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深圳市中医院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信息化建设项目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（第一批）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采购需求：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638"/>
        <w:gridCol w:w="4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67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采购需求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机房工程</w:t>
            </w:r>
          </w:p>
        </w:tc>
        <w:tc>
          <w:tcPr>
            <w:tcW w:w="467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机房工程：为确保我院各项业务都能顺利运行，现需开展综合楼数据中心机房建设项目。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本项目主要建设内容包括：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机房基础工程、机房供配电系统、等电位防雷接地系统、制冷及新风系统、冷通道及综合布线系统、动力环境监控系统、机房搬迁。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其中，信息中心主机房数据中心规划主机房面积为：197平方米(装修清单扩展面积为197*1.15%=227平方米)，UPS电源室面积：21平方米(装修清单扩展面积为21*1.15%=24平方米)。机房采用冷通道封闭系统，每个封闭冷通道微模块采用两列机柜面对面布置，共56个标准机柜位，四个微模块共计52个IT机柜位。每个微模块含精密配电柜、综合配线布和IT设备机柜。每个微模块IT设备机柜的负载功率平均按7KW计算，网络机柜按照7KW计算，采用一台400KVA在线式UPS设备，配置320节12V-200AH电池。主机房配置5台80.6KW下送风精密空调(4主1备轮循)冗余制冷，UPS电源室采用2台13KW制冷量房间级空调互备，蓄电池室采用2台13KW制冷量房间级空调互备制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6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存储设备</w:t>
            </w:r>
          </w:p>
        </w:tc>
        <w:tc>
          <w:tcPr>
            <w:tcW w:w="467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Cache存储2台，光纤交换机2台，具体配置要求如下：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一、Cache存储：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1、1、采用NVMe SSD固态硬盘，单盘容量≤7.68TB，SSD采用MLC或TLC，DWPD≥1。物理容量不低于80TB，要求至少配置1块盘的热备空间，采用RAID6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2、双控制器，可实现远距离双活；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3、≥8个32GB FC前端接口；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4、配置多路径管理及多路径软件；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5、配置全阵列容量的：重复数据删除与压缩功能许可、快照克隆、快照恢复许可、自动精简许可、存储双活、存储管理套件；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6、提拱100%数据可用性保证；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7、5年原厂维保服务，原厂实施、部署服务及支持对原有存储接管和数据迁移。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二、光纤交换机：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1、配置≥48端口，激活≥24*32GB端口；</w:t>
            </w: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2、配置≥8*16Gb 10KM LWL 长波模块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6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医院科研数据管理系统建设项目</w:t>
            </w:r>
          </w:p>
        </w:tc>
        <w:tc>
          <w:tcPr>
            <w:tcW w:w="467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1、数据规范管理：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提供数据元管理功能，支持对数据元分类、标识符、名称、定义、数据类型、格式、值域等统一管理；</w:t>
            </w:r>
          </w:p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2、数据采集管理: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支持采集任务的注册管理，可以对采集任务进行详情展示；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3、数据资产管理：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支持数据资产查询功能，支持数据质量报告功能；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4、服务的快速接入：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支持服务接入方式如RestApi、Webservice等，提供详细的服务说明书、接入开发说明书等文档；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5、数据处理：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提供数据的清洗、转换、字典映射等功能，用于采集过程中数据的处理。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6、基础数据配置：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支持功能菜单的动态配置，支持界面表格表头和查询条件的动态配置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7、系统管理：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支持按钮级别的菜单页面资源权限管理及控制，维护不同应用权限角色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8、科研数据治理：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提供科研相关数据的采集和治理功能，提供科研数据筛选功能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6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智能病历质控系统</w:t>
            </w:r>
          </w:p>
        </w:tc>
        <w:tc>
          <w:tcPr>
            <w:tcW w:w="467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1、能实现一体化质控管理功能，实现患者从入院到出院全流程关键诊疗过程的质控指标动态监测；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2、支持全员-科室-院级三级质控体系；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3、能实现全程精细化监控预警；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4、支持自定义的病历内涵质控点，并可以联动emr、lis、pacs、手麻、心电、护理方面等临床业务系统数据；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5、实现质控流程自动化；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6、高效智能生成各类质量分析统计报表。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6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多功能自助终端建设项目</w:t>
            </w:r>
          </w:p>
        </w:tc>
        <w:tc>
          <w:tcPr>
            <w:tcW w:w="4679" w:type="dxa"/>
          </w:tcPr>
          <w:p>
            <w:pPr>
              <w:spacing w:line="36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、自助综合业务系统软件：实现建档、挂号、报到取号、预约挂号、各类缴费、医保缴费、医院介绍、科室介绍、医生介绍、药品查询、物价查询、满意度调查、报告清单发票等打印、住院预交金充值、住院清单查询打印；实现医保电子凭证的申领激活，医保自助机型需支持医保人脸核身；实现业务功能指引，待办推送、流程导航模式；</w:t>
            </w:r>
          </w:p>
          <w:p>
            <w:pPr>
              <w:spacing w:line="36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医保自助终端（90台）：内嵌安装医保人脸核身模块；银行卡读卡、密码键盘、医保卡读卡器、身份证识别、一二维码扫码；人脸支付摄像头；A4幅面黑白激光打印机、凭条打印机等模块。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实现门急诊自助挂缴查打印等业务能力。支持医保电子凭证人脸核身；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3、自助打印终端（10台）：触摸显示屏，身份证、医保卡、一二维码扫码模块；A4幅面彩色激光打印机（带扩展纸盒）；实现超声、内镜等有彩色报告打印的应用需求；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、医保桌面小终端（50台）：符合国家医保局三类终端标准，具备测试报告并入围国家医保局目录；触摸显示屏，安卓操作系统，内建一二维码扫码模块、身份证读卡模块；支持外接凭条打印机及密码键盘。实现医保电子凭证的人脸核身及人脸支付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Tk5NTljZDg0NzllYWNkNWVkMjBjNWYzNzMyNzcifQ=="/>
  </w:docVars>
  <w:rsids>
    <w:rsidRoot w:val="00000000"/>
    <w:rsid w:val="0C6B5A43"/>
    <w:rsid w:val="10860A2F"/>
    <w:rsid w:val="11341AE9"/>
    <w:rsid w:val="18A50A05"/>
    <w:rsid w:val="391F6D16"/>
    <w:rsid w:val="50146148"/>
    <w:rsid w:val="57AD4D30"/>
    <w:rsid w:val="6C9B3E26"/>
    <w:rsid w:val="77D00208"/>
    <w:rsid w:val="7D24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1625</Words>
  <Characters>1759</Characters>
  <Lines>0</Lines>
  <Paragraphs>0</Paragraphs>
  <TotalTime>1</TotalTime>
  <ScaleCrop>false</ScaleCrop>
  <LinksUpToDate>false</LinksUpToDate>
  <CharactersWithSpaces>1763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2024-05-15T02:30:00Z</dcterms:created>
  <dc:creator>zyy</dc:creator>
  <cp:lastModifiedBy>臭萝卜</cp:lastModifiedBy>
  <dcterms:modified xsi:type="dcterms:W3CDTF">2024-05-22T02:33:31Z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F83F2DB450834CBD9A914472C7EDF8E3_12</vt:lpwstr>
  </property>
</Properties>
</file>