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B68D6">
      <w:pPr>
        <w:pStyle w:val="2"/>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w:t>
      </w:r>
      <w:r>
        <w:rPr>
          <w:rFonts w:hint="eastAsia" w:ascii="黑体" w:eastAsia="黑体" w:cs="黑体"/>
          <w:i w:val="0"/>
          <w:color w:val="000000"/>
          <w:kern w:val="0"/>
          <w:sz w:val="32"/>
          <w:szCs w:val="32"/>
          <w:u w:val="none"/>
          <w:lang w:val="en-US" w:eastAsia="zh-CN" w:bidi="ar"/>
        </w:rPr>
        <w:t>表</w:t>
      </w:r>
      <w:r>
        <w:rPr>
          <w:rFonts w:hint="eastAsia" w:ascii="黑体" w:hAnsi="宋体" w:eastAsia="黑体" w:cs="黑体"/>
          <w:i w:val="0"/>
          <w:color w:val="000000"/>
          <w:kern w:val="0"/>
          <w:sz w:val="32"/>
          <w:szCs w:val="32"/>
          <w:u w:val="none"/>
          <w:lang w:val="en-US" w:eastAsia="zh-CN" w:bidi="ar"/>
        </w:rPr>
        <w:t>2</w:t>
      </w:r>
    </w:p>
    <w:p w14:paraId="427B95DA">
      <w:pPr>
        <w:pStyle w:val="2"/>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auto"/>
          <w:kern w:val="0"/>
          <w:sz w:val="44"/>
          <w:szCs w:val="44"/>
          <w:u w:val="none"/>
          <w:lang w:val="en-US" w:eastAsia="zh-CN" w:bidi="ar"/>
        </w:rPr>
        <w:t>中医经验方“医疗机构制剂”</w:t>
      </w:r>
      <w:r>
        <w:rPr>
          <w:rFonts w:hint="eastAsia" w:ascii="方正小标宋简体" w:hAnsi="方正小标宋简体" w:eastAsia="方正小标宋简体" w:cs="方正小标宋简体"/>
          <w:i w:val="0"/>
          <w:color w:val="000000"/>
          <w:kern w:val="0"/>
          <w:sz w:val="44"/>
          <w:szCs w:val="44"/>
          <w:u w:val="none"/>
          <w:lang w:val="en-US" w:eastAsia="zh-CN" w:bidi="ar"/>
        </w:rPr>
        <w:t>遴选表2</w:t>
      </w:r>
    </w:p>
    <w:tbl>
      <w:tblPr>
        <w:tblStyle w:val="5"/>
        <w:tblW w:w="14174" w:type="dxa"/>
        <w:jc w:val="center"/>
        <w:tblLayout w:type="autofit"/>
        <w:tblCellMar>
          <w:top w:w="0" w:type="dxa"/>
          <w:left w:w="0" w:type="dxa"/>
          <w:bottom w:w="0" w:type="dxa"/>
          <w:right w:w="0" w:type="dxa"/>
        </w:tblCellMar>
      </w:tblPr>
      <w:tblGrid>
        <w:gridCol w:w="1082"/>
        <w:gridCol w:w="5139"/>
        <w:gridCol w:w="643"/>
        <w:gridCol w:w="1281"/>
        <w:gridCol w:w="5429"/>
        <w:gridCol w:w="600"/>
      </w:tblGrid>
      <w:tr w14:paraId="795CDAB6">
        <w:tblPrEx>
          <w:tblCellMar>
            <w:top w:w="0" w:type="dxa"/>
            <w:left w:w="0" w:type="dxa"/>
            <w:bottom w:w="0" w:type="dxa"/>
            <w:right w:w="0" w:type="dxa"/>
          </w:tblCellMar>
        </w:tblPrEx>
        <w:trPr>
          <w:trHeight w:val="0" w:hRule="atLeast"/>
          <w:tblHeader/>
          <w:jc w:val="center"/>
        </w:trPr>
        <w:tc>
          <w:tcPr>
            <w:tcW w:w="108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DB880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一级指标</w:t>
            </w:r>
          </w:p>
        </w:tc>
        <w:tc>
          <w:tcPr>
            <w:tcW w:w="51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099787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二级指标</w:t>
            </w:r>
          </w:p>
        </w:tc>
        <w:tc>
          <w:tcPr>
            <w:tcW w:w="6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28A8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分值</w:t>
            </w:r>
          </w:p>
        </w:tc>
        <w:tc>
          <w:tcPr>
            <w:tcW w:w="128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A2C8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提交资料</w:t>
            </w:r>
          </w:p>
        </w:tc>
        <w:tc>
          <w:tcPr>
            <w:tcW w:w="54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45B94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评分标准</w:t>
            </w:r>
          </w:p>
        </w:tc>
        <w:tc>
          <w:tcPr>
            <w:tcW w:w="6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2E448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val="0"/>
                <w:i w:val="0"/>
                <w:color w:val="auto"/>
                <w:sz w:val="21"/>
                <w:szCs w:val="21"/>
                <w:u w:val="none"/>
                <w:lang w:eastAsia="zh-CN"/>
              </w:rPr>
            </w:pPr>
            <w:r>
              <w:rPr>
                <w:rFonts w:hint="eastAsia" w:ascii="宋体" w:hAnsi="宋体" w:eastAsia="宋体" w:cs="宋体"/>
                <w:b/>
                <w:bCs w:val="0"/>
                <w:i w:val="0"/>
                <w:color w:val="auto"/>
                <w:sz w:val="21"/>
                <w:szCs w:val="21"/>
                <w:u w:val="none"/>
                <w:lang w:eastAsia="zh-CN"/>
              </w:rPr>
              <w:t>自评分数</w:t>
            </w:r>
          </w:p>
        </w:tc>
      </w:tr>
      <w:tr w14:paraId="6CC83D5E">
        <w:tblPrEx>
          <w:tblCellMar>
            <w:top w:w="0" w:type="dxa"/>
            <w:left w:w="0" w:type="dxa"/>
            <w:bottom w:w="0" w:type="dxa"/>
            <w:right w:w="0" w:type="dxa"/>
          </w:tblCellMar>
        </w:tblPrEx>
        <w:trPr>
          <w:trHeight w:val="0" w:hRule="atLeast"/>
          <w:jc w:val="center"/>
        </w:trPr>
        <w:tc>
          <w:tcPr>
            <w:tcW w:w="1082"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EB11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val="0"/>
                <w:i w:val="0"/>
                <w:color w:val="auto"/>
                <w:kern w:val="0"/>
                <w:sz w:val="21"/>
                <w:szCs w:val="21"/>
                <w:u w:val="none"/>
                <w:lang w:val="en-US" w:eastAsia="zh-CN" w:bidi="ar"/>
              </w:rPr>
            </w:pPr>
            <w:r>
              <w:rPr>
                <w:rFonts w:hint="eastAsia" w:ascii="宋体" w:hAnsi="宋体" w:eastAsia="宋体" w:cs="宋体"/>
                <w:b/>
                <w:bCs w:val="0"/>
                <w:i w:val="0"/>
                <w:color w:val="auto"/>
                <w:kern w:val="0"/>
                <w:sz w:val="21"/>
                <w:szCs w:val="21"/>
                <w:u w:val="none"/>
                <w:lang w:val="en-US" w:eastAsia="zh-CN" w:bidi="ar"/>
              </w:rPr>
              <w:t>一、</w:t>
            </w:r>
          </w:p>
          <w:p w14:paraId="5646A9E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中医临床评价</w:t>
            </w:r>
            <w:r>
              <w:rPr>
                <w:rFonts w:hint="eastAsia" w:ascii="宋体" w:hAnsi="宋体" w:eastAsia="宋体" w:cs="宋体"/>
                <w:b/>
                <w:bCs w:val="0"/>
                <w:i w:val="0"/>
                <w:color w:val="auto"/>
                <w:kern w:val="0"/>
                <w:sz w:val="21"/>
                <w:szCs w:val="21"/>
                <w:u w:val="none"/>
                <w:lang w:val="en-US" w:eastAsia="zh-CN" w:bidi="ar"/>
              </w:rPr>
              <w:br w:type="textWrapping"/>
            </w:r>
            <w:r>
              <w:rPr>
                <w:rFonts w:hint="eastAsia" w:ascii="宋体" w:hAnsi="宋体" w:eastAsia="宋体" w:cs="宋体"/>
                <w:b/>
                <w:bCs w:val="0"/>
                <w:i w:val="0"/>
                <w:color w:val="auto"/>
                <w:kern w:val="0"/>
                <w:sz w:val="21"/>
                <w:szCs w:val="21"/>
                <w:u w:val="none"/>
                <w:lang w:val="en-US" w:eastAsia="zh-CN" w:bidi="ar"/>
              </w:rPr>
              <w:t>（60分）</w:t>
            </w:r>
          </w:p>
        </w:tc>
        <w:tc>
          <w:tcPr>
            <w:tcW w:w="51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D01F79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（1）以中医理论为指导，源于名医名</w:t>
            </w:r>
            <w:bookmarkStart w:id="0" w:name="_GoBack"/>
            <w:bookmarkEnd w:id="0"/>
            <w:r>
              <w:rPr>
                <w:rFonts w:hint="eastAsia" w:ascii="宋体" w:hAnsi="宋体" w:eastAsia="宋体" w:cs="宋体"/>
                <w:i w:val="0"/>
                <w:color w:val="auto"/>
                <w:kern w:val="0"/>
                <w:sz w:val="21"/>
                <w:szCs w:val="21"/>
                <w:u w:val="none"/>
                <w:lang w:val="en-US" w:eastAsia="zh-CN" w:bidi="ar"/>
              </w:rPr>
              <w:t>方，理法方药合理</w:t>
            </w:r>
          </w:p>
        </w:tc>
        <w:tc>
          <w:tcPr>
            <w:tcW w:w="6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A4D94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i w:val="0"/>
                <w:color w:val="auto"/>
                <w:sz w:val="21"/>
                <w:szCs w:val="21"/>
                <w:u w:val="none"/>
                <w:lang w:val="en-US"/>
              </w:rPr>
            </w:pPr>
            <w:r>
              <w:rPr>
                <w:rFonts w:hint="eastAsia" w:ascii="宋体" w:hAnsi="宋体" w:eastAsia="宋体" w:cs="宋体"/>
                <w:b/>
                <w:i w:val="0"/>
                <w:color w:val="auto"/>
                <w:kern w:val="0"/>
                <w:sz w:val="21"/>
                <w:szCs w:val="21"/>
                <w:u w:val="none"/>
                <w:lang w:val="en-US" w:eastAsia="zh-CN" w:bidi="ar"/>
              </w:rPr>
              <w:t>10</w:t>
            </w:r>
          </w:p>
        </w:tc>
        <w:tc>
          <w:tcPr>
            <w:tcW w:w="128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3E5C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□有，□</w:t>
            </w:r>
            <w:r>
              <w:rPr>
                <w:rFonts w:hint="eastAsia" w:ascii="宋体" w:eastAsia="宋体" w:cs="宋体"/>
                <w:i w:val="0"/>
                <w:color w:val="auto"/>
                <w:kern w:val="0"/>
                <w:sz w:val="21"/>
                <w:szCs w:val="21"/>
                <w:u w:val="none"/>
                <w:lang w:val="en-US" w:eastAsia="zh-CN" w:bidi="ar"/>
              </w:rPr>
              <w:t>处方提供者资料</w:t>
            </w:r>
          </w:p>
          <w:p w14:paraId="31BAE4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□卫健委或中医药局正式发文</w:t>
            </w:r>
          </w:p>
          <w:p w14:paraId="784F0C2C">
            <w:pPr>
              <w:pStyle w:val="2"/>
              <w:keepNext w:val="0"/>
              <w:keepLines w:val="0"/>
              <w:pageBreakBefore w:val="0"/>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w:t>
            </w:r>
            <w:r>
              <w:rPr>
                <w:rFonts w:hint="eastAsia" w:ascii="宋体" w:hAnsi="宋体" w:eastAsia="宋体" w:cs="宋体"/>
                <w:color w:val="auto"/>
                <w:sz w:val="21"/>
                <w:szCs w:val="21"/>
                <w:lang w:val="en-US" w:bidi="ar"/>
              </w:rPr>
              <w:t>理论依据及处方来源</w:t>
            </w:r>
            <w:r>
              <w:rPr>
                <w:rFonts w:hint="eastAsia" w:ascii="宋体" w:hAnsi="宋体" w:eastAsia="宋体" w:cs="宋体"/>
                <w:i w:val="0"/>
                <w:color w:val="auto"/>
                <w:kern w:val="0"/>
                <w:sz w:val="21"/>
                <w:szCs w:val="21"/>
                <w:u w:val="none"/>
                <w:lang w:val="en-US" w:eastAsia="zh-CN" w:bidi="ar"/>
              </w:rPr>
              <w:t>概述</w:t>
            </w:r>
          </w:p>
          <w:p w14:paraId="19573B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□无</w:t>
            </w:r>
          </w:p>
        </w:tc>
        <w:tc>
          <w:tcPr>
            <w:tcW w:w="54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1B9BAC7">
            <w:pPr>
              <w:keepNext w:val="0"/>
              <w:keepLines w:val="0"/>
              <w:pageBreakBefore w:val="0"/>
              <w:numPr>
                <w:ilvl w:val="0"/>
                <w:numId w:val="0"/>
              </w:numPr>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eastAsia="zh-CN"/>
              </w:rPr>
              <w:t>一、源于名医名方：总分</w:t>
            </w:r>
            <w:r>
              <w:rPr>
                <w:rFonts w:hint="eastAsia" w:ascii="宋体" w:hAnsi="宋体" w:eastAsia="宋体" w:cs="宋体"/>
                <w:b/>
                <w:bCs/>
                <w:i w:val="0"/>
                <w:iCs w:val="0"/>
                <w:color w:val="auto"/>
                <w:sz w:val="21"/>
                <w:szCs w:val="21"/>
                <w:u w:val="none"/>
                <w:lang w:val="en-US" w:eastAsia="zh-CN"/>
              </w:rPr>
              <w:t>5分。</w:t>
            </w:r>
          </w:p>
          <w:p w14:paraId="428BB5C1">
            <w:pPr>
              <w:keepNext w:val="0"/>
              <w:keepLines w:val="0"/>
              <w:pageBreakBefore w:val="0"/>
              <w:numPr>
                <w:ilvl w:val="0"/>
                <w:numId w:val="0"/>
              </w:numPr>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bidi="zh-CN"/>
              </w:rPr>
            </w:pPr>
            <w:r>
              <w:rPr>
                <w:rFonts w:hint="eastAsia" w:ascii="宋体" w:hAnsi="宋体" w:eastAsia="宋体" w:cs="宋体"/>
                <w:b w:val="0"/>
                <w:bCs w:val="0"/>
                <w:i w:val="0"/>
                <w:iCs w:val="0"/>
                <w:color w:val="auto"/>
                <w:sz w:val="21"/>
                <w:szCs w:val="21"/>
                <w:u w:val="none"/>
                <w:lang w:val="en-US" w:eastAsia="zh-CN"/>
              </w:rPr>
              <w:t>（一）</w:t>
            </w:r>
            <w:r>
              <w:rPr>
                <w:rFonts w:hint="eastAsia" w:ascii="宋体" w:hAnsi="宋体" w:eastAsia="宋体" w:cs="宋体"/>
                <w:b w:val="0"/>
                <w:bCs w:val="0"/>
                <w:i w:val="0"/>
                <w:iCs w:val="0"/>
                <w:color w:val="auto"/>
                <w:sz w:val="21"/>
                <w:szCs w:val="21"/>
                <w:u w:val="none"/>
                <w:lang w:eastAsia="zh-CN"/>
              </w:rPr>
              <w:t>处方源于名医，</w:t>
            </w:r>
            <w:r>
              <w:rPr>
                <w:rFonts w:hint="eastAsia" w:ascii="宋体" w:hAnsi="宋体" w:eastAsia="宋体" w:cs="宋体"/>
                <w:b w:val="0"/>
                <w:bCs w:val="0"/>
                <w:i w:val="0"/>
                <w:iCs w:val="0"/>
                <w:color w:val="auto"/>
                <w:sz w:val="21"/>
                <w:szCs w:val="21"/>
                <w:u w:val="none"/>
                <w:lang w:val="en-US" w:eastAsia="zh-CN"/>
              </w:rPr>
              <w:t>3分。</w:t>
            </w:r>
            <w:r>
              <w:rPr>
                <w:rFonts w:hint="eastAsia" w:ascii="宋体" w:hAnsi="宋体" w:eastAsia="宋体" w:cs="宋体"/>
                <w:color w:val="auto"/>
                <w:kern w:val="0"/>
                <w:sz w:val="21"/>
                <w:szCs w:val="21"/>
                <w:lang w:val="en-US" w:bidi="zh-CN"/>
              </w:rPr>
              <w:t>提供者为：1.院士、国医大师，3分；2.全国名中医，2.5分；3.广东省名中医，2分；4.主任中医师，1.5分；5.副主任中医师及其以下，1分。</w:t>
            </w:r>
          </w:p>
          <w:p w14:paraId="14CEED4E">
            <w:pPr>
              <w:keepNext w:val="0"/>
              <w:keepLines w:val="0"/>
              <w:pageBreakBefore w:val="0"/>
              <w:numPr>
                <w:ilvl w:val="0"/>
                <w:numId w:val="0"/>
              </w:numPr>
              <w:kinsoku/>
              <w:wordWrap/>
              <w:overflowPunct/>
              <w:topLinePunct w:val="0"/>
              <w:bidi w:val="0"/>
              <w:adjustRightInd/>
              <w:snapToGrid w:val="0"/>
              <w:spacing w:line="240" w:lineRule="auto"/>
              <w:ind w:left="0" w:leftChars="0" w:right="0" w:rightChars="0" w:firstLine="0" w:firstLineChars="0"/>
              <w:jc w:val="left"/>
              <w:rPr>
                <w:rFonts w:ascii="宋体" w:eastAsia="宋体"/>
                <w:color w:val="auto"/>
                <w:sz w:val="21"/>
                <w:highlight w:val="none"/>
              </w:rPr>
            </w:pPr>
            <w:r>
              <w:rPr>
                <w:rFonts w:hint="eastAsia" w:ascii="宋体" w:hAnsi="宋体" w:eastAsia="宋体" w:cs="宋体"/>
                <w:color w:val="auto"/>
                <w:kern w:val="0"/>
                <w:sz w:val="21"/>
                <w:szCs w:val="21"/>
                <w:lang w:val="en-US" w:bidi="zh-CN"/>
              </w:rPr>
              <w:t>（二）处方提供者所在专科为</w:t>
            </w:r>
            <w:r>
              <w:rPr>
                <w:rFonts w:hint="eastAsia" w:ascii="宋体" w:hAnsi="宋体" w:eastAsia="宋体" w:cs="宋体"/>
                <w:color w:val="auto"/>
                <w:kern w:val="0"/>
                <w:sz w:val="21"/>
                <w:szCs w:val="21"/>
                <w:lang w:bidi="zh-CN"/>
              </w:rPr>
              <w:t>国家临床重点专科或国家中医药管理局重点专科,2分。</w:t>
            </w:r>
          </w:p>
          <w:p w14:paraId="722DD925">
            <w:pPr>
              <w:keepNext w:val="0"/>
              <w:keepLines w:val="0"/>
              <w:pageBreakBefore w:val="0"/>
              <w:numPr>
                <w:ilvl w:val="0"/>
                <w:numId w:val="0"/>
              </w:numPr>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b/>
                <w:i w:val="0"/>
                <w:color w:val="auto"/>
                <w:kern w:val="2"/>
                <w:sz w:val="21"/>
                <w:szCs w:val="21"/>
                <w:u w:val="none"/>
                <w:lang w:val="en-US" w:eastAsia="zh-CN" w:bidi="ar-SA"/>
              </w:rPr>
            </w:pPr>
            <w:r>
              <w:rPr>
                <w:rFonts w:hint="eastAsia" w:ascii="宋体" w:hAnsi="宋体" w:eastAsia="宋体" w:cs="宋体"/>
                <w:b/>
                <w:bCs/>
                <w:i w:val="0"/>
                <w:iCs w:val="0"/>
                <w:color w:val="auto"/>
                <w:sz w:val="21"/>
                <w:szCs w:val="21"/>
                <w:u w:val="none"/>
                <w:lang w:eastAsia="zh-CN"/>
              </w:rPr>
              <w:t>二、理法方药合理：总分</w:t>
            </w:r>
            <w:r>
              <w:rPr>
                <w:rFonts w:hint="eastAsia" w:ascii="宋体" w:hAnsi="宋体" w:eastAsia="宋体" w:cs="宋体"/>
                <w:b/>
                <w:bCs/>
                <w:i w:val="0"/>
                <w:iCs w:val="0"/>
                <w:color w:val="auto"/>
                <w:sz w:val="21"/>
                <w:szCs w:val="21"/>
                <w:u w:val="none"/>
                <w:lang w:val="en-US" w:eastAsia="zh-CN"/>
              </w:rPr>
              <w:t>5分</w:t>
            </w:r>
            <w:r>
              <w:rPr>
                <w:rFonts w:hint="eastAsia" w:ascii="宋体" w:hAnsi="宋体" w:eastAsia="宋体" w:cs="宋体"/>
                <w:b/>
                <w:bCs/>
                <w:i w:val="0"/>
                <w:iCs w:val="0"/>
                <w:color w:val="auto"/>
                <w:sz w:val="21"/>
                <w:szCs w:val="21"/>
                <w:u w:val="none"/>
                <w:lang w:eastAsia="zh-CN"/>
              </w:rPr>
              <w:t>。</w:t>
            </w:r>
            <w:r>
              <w:rPr>
                <w:rFonts w:hint="eastAsia" w:ascii="宋体" w:hAnsi="宋体" w:eastAsia="宋体" w:cs="宋体"/>
                <w:b w:val="0"/>
                <w:bCs w:val="0"/>
                <w:i w:val="0"/>
                <w:iCs w:val="0"/>
                <w:color w:val="auto"/>
                <w:sz w:val="21"/>
                <w:szCs w:val="21"/>
                <w:u w:val="none"/>
                <w:lang w:val="en-US" w:eastAsia="zh-CN"/>
              </w:rPr>
              <w:t>1.治则治法有明确的中医理论支持，2分；2.适用人群及临床定位明确，2分；3.处方精当，1分。</w:t>
            </w:r>
          </w:p>
        </w:tc>
        <w:tc>
          <w:tcPr>
            <w:tcW w:w="6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DD5C3AD">
            <w:pPr>
              <w:keepNext w:val="0"/>
              <w:keepLines w:val="0"/>
              <w:pageBreakBefore w:val="0"/>
              <w:numPr>
                <w:ilvl w:val="0"/>
                <w:numId w:val="0"/>
              </w:numPr>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b/>
                <w:i w:val="0"/>
                <w:color w:val="auto"/>
                <w:sz w:val="21"/>
                <w:szCs w:val="21"/>
                <w:u w:val="none"/>
              </w:rPr>
            </w:pPr>
          </w:p>
        </w:tc>
      </w:tr>
      <w:tr w14:paraId="0DB12E39">
        <w:tblPrEx>
          <w:tblCellMar>
            <w:top w:w="0" w:type="dxa"/>
            <w:left w:w="0" w:type="dxa"/>
            <w:bottom w:w="0" w:type="dxa"/>
            <w:right w:w="0" w:type="dxa"/>
          </w:tblCellMar>
        </w:tblPrEx>
        <w:trPr>
          <w:trHeight w:val="0" w:hRule="atLeast"/>
          <w:jc w:val="center"/>
        </w:trPr>
        <w:tc>
          <w:tcPr>
            <w:tcW w:w="1082"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8DDF3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b/>
                <w:bCs w:val="0"/>
                <w:i w:val="0"/>
                <w:color w:val="auto"/>
                <w:sz w:val="21"/>
                <w:szCs w:val="21"/>
                <w:u w:val="none"/>
              </w:rPr>
            </w:pPr>
          </w:p>
        </w:tc>
        <w:tc>
          <w:tcPr>
            <w:tcW w:w="51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8DE71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sz w:val="21"/>
                <w:szCs w:val="21"/>
                <w:u w:val="none"/>
              </w:rPr>
            </w:pPr>
            <w:r>
              <w:rPr>
                <w:rFonts w:hint="eastAsia" w:ascii="宋体" w:hAnsi="宋体" w:eastAsia="宋体" w:cs="宋体"/>
                <w:color w:val="auto"/>
                <w:kern w:val="0"/>
                <w:sz w:val="21"/>
                <w:szCs w:val="21"/>
                <w:lang w:bidi="ar"/>
              </w:rPr>
              <w:t>（2）可满足其他临床药品未能满足的临床需求；</w:t>
            </w:r>
          </w:p>
        </w:tc>
        <w:tc>
          <w:tcPr>
            <w:tcW w:w="6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F2CFE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i w:val="0"/>
                <w:color w:val="auto"/>
                <w:sz w:val="21"/>
                <w:szCs w:val="21"/>
                <w:u w:val="none"/>
                <w:lang w:val="en-US"/>
              </w:rPr>
            </w:pPr>
            <w:r>
              <w:rPr>
                <w:rFonts w:hint="eastAsia" w:ascii="宋体" w:hAnsi="宋体" w:eastAsia="宋体" w:cs="宋体"/>
                <w:b/>
                <w:i w:val="0"/>
                <w:color w:val="auto"/>
                <w:kern w:val="0"/>
                <w:sz w:val="21"/>
                <w:szCs w:val="21"/>
                <w:u w:val="none"/>
                <w:lang w:val="en-US" w:eastAsia="zh-CN" w:bidi="ar"/>
              </w:rPr>
              <w:t>10</w:t>
            </w:r>
          </w:p>
        </w:tc>
        <w:tc>
          <w:tcPr>
            <w:tcW w:w="128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F5B0C0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□有  □无</w:t>
            </w:r>
          </w:p>
        </w:tc>
        <w:tc>
          <w:tcPr>
            <w:tcW w:w="54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2E63E79">
            <w:pPr>
              <w:keepNext w:val="0"/>
              <w:keepLines w:val="0"/>
              <w:pageBreakBefore w:val="0"/>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bCs/>
                <w:color w:val="auto"/>
                <w:sz w:val="21"/>
                <w:szCs w:val="21"/>
              </w:rPr>
            </w:pPr>
            <w:r>
              <w:rPr>
                <w:rFonts w:hint="eastAsia" w:ascii="宋体" w:hAnsi="宋体" w:eastAsia="宋体" w:cs="宋体"/>
                <w:b/>
                <w:color w:val="auto"/>
                <w:sz w:val="21"/>
                <w:szCs w:val="21"/>
              </w:rPr>
              <w:t>一、满足临床需求：总分5分。</w:t>
            </w:r>
            <w:r>
              <w:rPr>
                <w:rFonts w:hint="eastAsia" w:ascii="宋体" w:hAnsi="宋体" w:eastAsia="宋体" w:cs="宋体"/>
                <w:bCs/>
                <w:color w:val="auto"/>
                <w:sz w:val="21"/>
                <w:szCs w:val="21"/>
              </w:rPr>
              <w:t>1.治疗效果优于其他已上市药品的，</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分；3.与临床公认治疗药物相比，有可替代性</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分。</w:t>
            </w:r>
          </w:p>
          <w:p w14:paraId="29776377">
            <w:pPr>
              <w:keepNext w:val="0"/>
              <w:keepLines w:val="0"/>
              <w:pageBreakBefore w:val="0"/>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b/>
                <w:i w:val="0"/>
                <w:color w:val="auto"/>
                <w:kern w:val="2"/>
                <w:sz w:val="21"/>
                <w:szCs w:val="21"/>
                <w:u w:val="none"/>
                <w:lang w:val="en-US" w:eastAsia="zh-CN" w:bidi="ar-SA"/>
              </w:rPr>
            </w:pPr>
            <w:r>
              <w:rPr>
                <w:rFonts w:hint="eastAsia" w:ascii="宋体" w:hAnsi="宋体" w:eastAsia="宋体" w:cs="宋体"/>
                <w:b/>
                <w:bCs/>
                <w:color w:val="auto"/>
                <w:sz w:val="21"/>
                <w:szCs w:val="21"/>
                <w:lang w:val="en-US" w:eastAsia="zh-CN"/>
              </w:rPr>
              <w:t>二、具有</w:t>
            </w:r>
            <w:r>
              <w:rPr>
                <w:rFonts w:hint="eastAsia" w:ascii="宋体" w:hAnsi="宋体" w:eastAsia="宋体" w:cs="宋体"/>
                <w:b/>
                <w:bCs/>
                <w:color w:val="auto"/>
                <w:sz w:val="21"/>
                <w:szCs w:val="21"/>
                <w:lang w:eastAsia="zh-CN"/>
              </w:rPr>
              <w:t>治疗优势：总分</w:t>
            </w:r>
            <w:r>
              <w:rPr>
                <w:rFonts w:hint="eastAsia" w:ascii="宋体" w:hAnsi="宋体" w:eastAsia="宋体" w:cs="宋体"/>
                <w:b/>
                <w:bCs/>
                <w:color w:val="auto"/>
                <w:sz w:val="21"/>
                <w:szCs w:val="21"/>
                <w:lang w:val="en-US" w:eastAsia="zh-CN"/>
              </w:rPr>
              <w:t>5分</w:t>
            </w:r>
            <w:r>
              <w:rPr>
                <w:rFonts w:hint="eastAsia" w:ascii="宋体" w:hAnsi="宋体" w:eastAsia="宋体" w:cs="宋体"/>
                <w:b/>
                <w:bCs/>
                <w:color w:val="auto"/>
                <w:sz w:val="21"/>
                <w:szCs w:val="21"/>
                <w:lang w:eastAsia="zh-CN"/>
              </w:rPr>
              <w:t>。</w:t>
            </w:r>
            <w:r>
              <w:rPr>
                <w:rFonts w:hint="eastAsia" w:ascii="宋体" w:hAnsi="宋体" w:eastAsia="宋体" w:cs="宋体"/>
                <w:b w:val="0"/>
                <w:bCs w:val="0"/>
                <w:color w:val="auto"/>
                <w:sz w:val="21"/>
                <w:szCs w:val="21"/>
                <w:lang w:val="en-US" w:eastAsia="zh-CN"/>
              </w:rPr>
              <w:t>1.临床疗效有明显优势，改善疾病预后的，4-5分；1.临床疗效有优势，改善疾病症状、体征，或提高生活质量的，2-3分；</w:t>
            </w:r>
            <w:r>
              <w:rPr>
                <w:rFonts w:hint="default"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.临床疗效与现有药物相当，但具有药物经济学优势的，</w:t>
            </w:r>
            <w:r>
              <w:rPr>
                <w:rFonts w:hint="default"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分。</w:t>
            </w:r>
          </w:p>
        </w:tc>
        <w:tc>
          <w:tcPr>
            <w:tcW w:w="6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42B99C7">
            <w:pPr>
              <w:keepNext w:val="0"/>
              <w:keepLines w:val="0"/>
              <w:pageBreakBefore w:val="0"/>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b/>
                <w:i w:val="0"/>
                <w:color w:val="auto"/>
                <w:sz w:val="21"/>
                <w:szCs w:val="21"/>
                <w:u w:val="none"/>
              </w:rPr>
            </w:pPr>
          </w:p>
        </w:tc>
      </w:tr>
      <w:tr w14:paraId="5C9484C1">
        <w:tblPrEx>
          <w:tblCellMar>
            <w:top w:w="0" w:type="dxa"/>
            <w:left w:w="0" w:type="dxa"/>
            <w:bottom w:w="0" w:type="dxa"/>
            <w:right w:w="0" w:type="dxa"/>
          </w:tblCellMar>
        </w:tblPrEx>
        <w:trPr>
          <w:trHeight w:val="0" w:hRule="atLeast"/>
          <w:jc w:val="center"/>
        </w:trPr>
        <w:tc>
          <w:tcPr>
            <w:tcW w:w="1082"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3C27D4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b/>
                <w:bCs w:val="0"/>
                <w:i w:val="0"/>
                <w:color w:val="auto"/>
                <w:sz w:val="21"/>
                <w:szCs w:val="21"/>
                <w:u w:val="none"/>
              </w:rPr>
            </w:pPr>
          </w:p>
        </w:tc>
        <w:tc>
          <w:tcPr>
            <w:tcW w:w="51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C7CC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lang w:bidi="ar"/>
              </w:rPr>
              <w:t>制剂基于岭南中医学术传承/学术流派</w:t>
            </w:r>
            <w:r>
              <w:rPr>
                <w:rFonts w:hint="eastAsia" w:ascii="宋体" w:hAnsi="宋体" w:eastAsia="宋体" w:cs="宋体"/>
                <w:b w:val="0"/>
                <w:bCs w:val="0"/>
                <w:color w:val="auto"/>
                <w:kern w:val="0"/>
                <w:sz w:val="21"/>
                <w:szCs w:val="21"/>
                <w:highlight w:val="none"/>
                <w:lang w:val="zh-CN" w:bidi="zh-CN"/>
              </w:rPr>
              <w:t>，或</w:t>
            </w:r>
            <w:r>
              <w:rPr>
                <w:rFonts w:hint="eastAsia" w:ascii="宋体" w:hAnsi="宋体" w:eastAsia="宋体" w:cs="宋体"/>
                <w:b w:val="0"/>
                <w:bCs w:val="0"/>
                <w:color w:val="auto"/>
                <w:kern w:val="0"/>
                <w:sz w:val="21"/>
                <w:szCs w:val="21"/>
                <w:highlight w:val="none"/>
                <w:lang w:val="en-US" w:bidi="zh-CN"/>
              </w:rPr>
              <w:t>处方中含有</w:t>
            </w:r>
            <w:r>
              <w:rPr>
                <w:rFonts w:hint="eastAsia" w:ascii="宋体" w:hAnsi="宋体" w:eastAsia="宋体" w:cs="宋体"/>
                <w:b w:val="0"/>
                <w:bCs w:val="0"/>
                <w:color w:val="auto"/>
                <w:kern w:val="0"/>
                <w:sz w:val="21"/>
                <w:szCs w:val="21"/>
                <w:highlight w:val="none"/>
                <w:lang w:val="zh-CN" w:bidi="zh-CN"/>
              </w:rPr>
              <w:t>岭南特色药味</w:t>
            </w:r>
            <w:r>
              <w:rPr>
                <w:rFonts w:hint="eastAsia" w:ascii="宋体" w:hAnsi="宋体" w:eastAsia="宋体" w:cs="宋体"/>
                <w:b w:val="0"/>
                <w:bCs w:val="0"/>
                <w:i w:val="0"/>
                <w:iCs w:val="0"/>
                <w:color w:val="auto"/>
                <w:kern w:val="0"/>
                <w:sz w:val="21"/>
                <w:szCs w:val="21"/>
                <w:highlight w:val="none"/>
                <w:u w:val="none"/>
                <w:lang w:val="en-US" w:eastAsia="zh-CN" w:bidi="ar"/>
              </w:rPr>
              <w:t>、含有的药味使用岭南特色炮制方法</w:t>
            </w:r>
          </w:p>
        </w:tc>
        <w:tc>
          <w:tcPr>
            <w:tcW w:w="6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65ED0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b/>
                <w:i w:val="0"/>
                <w:color w:val="auto"/>
                <w:sz w:val="21"/>
                <w:szCs w:val="21"/>
                <w:highlight w:val="none"/>
                <w:u w:val="none"/>
                <w:lang w:val="en-US"/>
              </w:rPr>
            </w:pPr>
            <w:r>
              <w:rPr>
                <w:rFonts w:hint="eastAsia" w:ascii="宋体" w:hAnsi="宋体" w:eastAsia="宋体" w:cs="宋体"/>
                <w:b/>
                <w:i w:val="0"/>
                <w:color w:val="auto"/>
                <w:kern w:val="0"/>
                <w:sz w:val="21"/>
                <w:szCs w:val="21"/>
                <w:highlight w:val="none"/>
                <w:u w:val="none"/>
                <w:lang w:val="en-US" w:eastAsia="zh-CN" w:bidi="ar"/>
              </w:rPr>
              <w:t>15</w:t>
            </w:r>
          </w:p>
        </w:tc>
        <w:tc>
          <w:tcPr>
            <w:tcW w:w="128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D4A633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□有  □无</w:t>
            </w:r>
          </w:p>
        </w:tc>
        <w:tc>
          <w:tcPr>
            <w:tcW w:w="54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DA98878">
            <w:pPr>
              <w:keepNext w:val="0"/>
              <w:keepLines w:val="0"/>
              <w:pageBreakBefore w:val="0"/>
              <w:kinsoku/>
              <w:wordWrap/>
              <w:overflowPunct/>
              <w:topLinePunct w:val="0"/>
              <w:autoSpaceDE w:val="0"/>
              <w:autoSpaceDN w:val="0"/>
              <w:bidi w:val="0"/>
              <w:adjustRightInd/>
              <w:snapToGrid w:val="0"/>
              <w:spacing w:before="54" w:line="240" w:lineRule="auto"/>
              <w:ind w:left="0" w:leftChars="0" w:right="0" w:righ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一、制剂基于岭南中医学术传承/学术流派，</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分。</w:t>
            </w:r>
          </w:p>
          <w:p w14:paraId="658BCE1A">
            <w:pPr>
              <w:keepNext w:val="0"/>
              <w:keepLines w:val="0"/>
              <w:pageBreakBefore w:val="0"/>
              <w:kinsoku/>
              <w:wordWrap/>
              <w:overflowPunct/>
              <w:topLinePunct w:val="0"/>
              <w:autoSpaceDE w:val="0"/>
              <w:autoSpaceDN w:val="0"/>
              <w:bidi w:val="0"/>
              <w:adjustRightInd/>
              <w:snapToGrid w:val="0"/>
              <w:spacing w:before="54" w:line="240" w:lineRule="auto"/>
              <w:ind w:left="0" w:leftChars="0" w:right="0" w:rightChars="0" w:firstLine="0" w:firstLineChars="0"/>
              <w:jc w:val="left"/>
              <w:rPr>
                <w:rFonts w:hint="eastAsia" w:ascii="宋体" w:hAnsi="宋体" w:eastAsia="宋体" w:cs="宋体"/>
                <w:b/>
                <w:bCs w:val="0"/>
                <w:color w:val="auto"/>
                <w:kern w:val="0"/>
                <w:sz w:val="21"/>
                <w:szCs w:val="21"/>
                <w:highlight w:val="none"/>
                <w:lang w:val="zh-CN" w:bidi="zh-CN"/>
              </w:rPr>
            </w:pP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kern w:val="0"/>
                <w:sz w:val="21"/>
                <w:szCs w:val="21"/>
                <w:highlight w:val="none"/>
                <w:lang w:val="en-US" w:bidi="zh-CN"/>
              </w:rPr>
              <w:t>处方中含有</w:t>
            </w:r>
            <w:r>
              <w:rPr>
                <w:rFonts w:hint="eastAsia" w:ascii="宋体" w:hAnsi="宋体" w:eastAsia="宋体" w:cs="宋体"/>
                <w:b/>
                <w:bCs w:val="0"/>
                <w:color w:val="auto"/>
                <w:kern w:val="0"/>
                <w:sz w:val="21"/>
                <w:szCs w:val="21"/>
                <w:highlight w:val="none"/>
                <w:lang w:val="zh-CN" w:bidi="zh-CN"/>
              </w:rPr>
              <w:t>岭南特色药味，</w:t>
            </w:r>
            <w:r>
              <w:rPr>
                <w:rFonts w:hint="eastAsia" w:ascii="宋体" w:hAnsi="宋体" w:eastAsia="宋体" w:cs="宋体"/>
                <w:b/>
                <w:bCs w:val="0"/>
                <w:color w:val="auto"/>
                <w:kern w:val="0"/>
                <w:sz w:val="21"/>
                <w:szCs w:val="21"/>
                <w:highlight w:val="none"/>
                <w:lang w:val="en-US" w:bidi="zh-CN"/>
              </w:rPr>
              <w:t>总分4分：</w:t>
            </w:r>
            <w:r>
              <w:rPr>
                <w:rFonts w:hint="eastAsia" w:ascii="宋体" w:hAnsi="宋体" w:eastAsia="宋体" w:cs="宋体"/>
                <w:b w:val="0"/>
                <w:bCs/>
                <w:color w:val="auto"/>
                <w:kern w:val="0"/>
                <w:sz w:val="21"/>
                <w:szCs w:val="21"/>
                <w:highlight w:val="none"/>
                <w:lang w:val="en-US" w:bidi="zh-CN"/>
              </w:rPr>
              <w:t>1.含有岭南特色药味，3分；2.药味收载于各版《广东省中药炮制规范》《广东省药材标准》等省标，1分</w:t>
            </w:r>
            <w:r>
              <w:rPr>
                <w:rFonts w:hint="eastAsia" w:ascii="宋体" w:hAnsi="宋体" w:eastAsia="宋体" w:cs="宋体"/>
                <w:b w:val="0"/>
                <w:bCs/>
                <w:color w:val="auto"/>
                <w:kern w:val="0"/>
                <w:sz w:val="21"/>
                <w:szCs w:val="21"/>
                <w:highlight w:val="none"/>
                <w:lang w:val="zh-CN" w:bidi="zh-CN"/>
              </w:rPr>
              <w:t>。</w:t>
            </w:r>
          </w:p>
          <w:p w14:paraId="5813899F">
            <w:pPr>
              <w:keepNext w:val="0"/>
              <w:keepLines w:val="0"/>
              <w:pageBreakBefore w:val="0"/>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b/>
                <w:i w:val="0"/>
                <w:color w:val="auto"/>
                <w:kern w:val="2"/>
                <w:sz w:val="21"/>
                <w:szCs w:val="21"/>
                <w:highlight w:val="none"/>
                <w:u w:val="none"/>
                <w:lang w:val="en-US" w:eastAsia="zh-CN" w:bidi="ar-SA"/>
              </w:rPr>
            </w:pPr>
            <w:r>
              <w:rPr>
                <w:rFonts w:hint="eastAsia" w:ascii="宋体" w:hAnsi="宋体" w:eastAsia="宋体" w:cs="宋体"/>
                <w:b/>
                <w:bCs w:val="0"/>
                <w:color w:val="auto"/>
                <w:kern w:val="0"/>
                <w:sz w:val="21"/>
                <w:szCs w:val="21"/>
                <w:highlight w:val="none"/>
                <w:lang w:val="en-US" w:bidi="zh-CN"/>
              </w:rPr>
              <w:t>三、处方中含有的药味使用岭南特色炮制方法，2分。</w:t>
            </w:r>
          </w:p>
        </w:tc>
        <w:tc>
          <w:tcPr>
            <w:tcW w:w="6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4CF1793">
            <w:pPr>
              <w:keepNext w:val="0"/>
              <w:keepLines w:val="0"/>
              <w:pageBreakBefore w:val="0"/>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b/>
                <w:i w:val="0"/>
                <w:color w:val="auto"/>
                <w:sz w:val="21"/>
                <w:szCs w:val="21"/>
                <w:u w:val="none"/>
              </w:rPr>
            </w:pPr>
          </w:p>
        </w:tc>
      </w:tr>
      <w:tr w14:paraId="580B82C1">
        <w:tblPrEx>
          <w:tblCellMar>
            <w:top w:w="0" w:type="dxa"/>
            <w:left w:w="0" w:type="dxa"/>
            <w:bottom w:w="0" w:type="dxa"/>
            <w:right w:w="0" w:type="dxa"/>
          </w:tblCellMar>
        </w:tblPrEx>
        <w:trPr>
          <w:trHeight w:val="0" w:hRule="atLeast"/>
          <w:jc w:val="center"/>
        </w:trPr>
        <w:tc>
          <w:tcPr>
            <w:tcW w:w="1082"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2C160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val="0"/>
                <w:i w:val="0"/>
                <w:color w:val="auto"/>
                <w:sz w:val="21"/>
                <w:szCs w:val="21"/>
                <w:u w:val="none"/>
              </w:rPr>
            </w:pPr>
          </w:p>
        </w:tc>
        <w:tc>
          <w:tcPr>
            <w:tcW w:w="51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80DBD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（4）具有5年或以上的临床使用历史，且有相关历史资料</w:t>
            </w:r>
          </w:p>
        </w:tc>
        <w:tc>
          <w:tcPr>
            <w:tcW w:w="6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5FD26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b/>
                <w:i w:val="0"/>
                <w:color w:val="auto"/>
                <w:sz w:val="21"/>
                <w:szCs w:val="21"/>
                <w:u w:val="none"/>
                <w:lang w:val="en-US"/>
              </w:rPr>
            </w:pPr>
            <w:r>
              <w:rPr>
                <w:rFonts w:hint="eastAsia" w:ascii="宋体" w:hAnsi="宋体" w:eastAsia="宋体" w:cs="宋体"/>
                <w:b/>
                <w:i w:val="0"/>
                <w:color w:val="auto"/>
                <w:kern w:val="0"/>
                <w:sz w:val="21"/>
                <w:szCs w:val="21"/>
                <w:u w:val="none"/>
                <w:lang w:val="en-US" w:eastAsia="zh-CN" w:bidi="ar"/>
              </w:rPr>
              <w:t>15</w:t>
            </w:r>
          </w:p>
        </w:tc>
        <w:tc>
          <w:tcPr>
            <w:tcW w:w="128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DE342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□有，□临床病历 </w:t>
            </w:r>
          </w:p>
          <w:p w14:paraId="5F55353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□使用记录</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w:t>
            </w:r>
          </w:p>
          <w:p w14:paraId="622369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□无</w:t>
            </w:r>
          </w:p>
        </w:tc>
        <w:tc>
          <w:tcPr>
            <w:tcW w:w="54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298916F">
            <w:pPr>
              <w:keepNext w:val="0"/>
              <w:keepLines w:val="0"/>
              <w:pageBreakBefore w:val="0"/>
              <w:widowControl/>
              <w:suppressLineNumbers w:val="0"/>
              <w:kinsoku/>
              <w:wordWrap/>
              <w:overflowPunct/>
              <w:topLinePunct w:val="0"/>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临床使用历史：</w:t>
            </w:r>
            <w:r>
              <w:rPr>
                <w:rFonts w:hint="eastAsia" w:ascii="宋体" w:hAnsi="宋体" w:eastAsia="宋体" w:cs="宋体"/>
                <w:b w:val="0"/>
                <w:bCs w:val="0"/>
                <w:i w:val="0"/>
                <w:iCs w:val="0"/>
                <w:color w:val="auto"/>
                <w:kern w:val="0"/>
                <w:sz w:val="21"/>
                <w:szCs w:val="21"/>
                <w:u w:val="none"/>
                <w:lang w:val="en-US" w:eastAsia="zh-CN" w:bidi="ar"/>
              </w:rPr>
              <w:t>1</w:t>
            </w:r>
            <w:r>
              <w:rPr>
                <w:rFonts w:hint="eastAsia" w:ascii="宋体" w:hAnsi="宋体" w:eastAsia="宋体" w:cs="宋体"/>
                <w:bCs/>
                <w:color w:val="auto"/>
                <w:sz w:val="21"/>
                <w:szCs w:val="21"/>
                <w:lang w:val="en-US" w:eastAsia="zh-CN"/>
              </w:rPr>
              <w:t>.使用</w:t>
            </w:r>
            <w:r>
              <w:rPr>
                <w:rFonts w:hint="eastAsia" w:ascii="宋体" w:hAnsi="宋体" w:eastAsia="宋体" w:cs="宋体"/>
                <w:b w:val="0"/>
                <w:bCs w:val="0"/>
                <w:i w:val="0"/>
                <w:iCs w:val="0"/>
                <w:color w:val="auto"/>
                <w:kern w:val="0"/>
                <w:sz w:val="21"/>
                <w:szCs w:val="21"/>
                <w:u w:val="none"/>
                <w:lang w:val="en-US" w:eastAsia="zh-CN" w:bidi="ar"/>
              </w:rPr>
              <w:t>＞20年，10-15分；</w:t>
            </w:r>
            <w:r>
              <w:rPr>
                <w:rFonts w:hint="eastAsia" w:ascii="宋体" w:hAnsi="宋体" w:eastAsia="宋体" w:cs="宋体"/>
                <w:color w:val="auto"/>
                <w:kern w:val="0"/>
                <w:sz w:val="21"/>
                <w:szCs w:val="21"/>
                <w:lang w:bidi="ar"/>
              </w:rPr>
              <w:t>2.使用1</w:t>
            </w: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val="en-US" w:eastAsia="zh-CN" w:bidi="ar"/>
              </w:rPr>
              <w:t>20</w:t>
            </w:r>
            <w:r>
              <w:rPr>
                <w:rFonts w:hint="eastAsia" w:ascii="宋体" w:hAnsi="宋体" w:eastAsia="宋体" w:cs="宋体"/>
                <w:color w:val="auto"/>
                <w:kern w:val="0"/>
                <w:sz w:val="21"/>
                <w:szCs w:val="21"/>
                <w:lang w:bidi="ar"/>
              </w:rPr>
              <w:t>年，</w:t>
            </w:r>
            <w:r>
              <w:rPr>
                <w:rFonts w:hint="eastAsia" w:ascii="宋体" w:hAnsi="宋体" w:eastAsia="宋体" w:cs="宋体"/>
                <w:color w:val="auto"/>
                <w:kern w:val="0"/>
                <w:sz w:val="21"/>
                <w:szCs w:val="21"/>
                <w:lang w:val="en-US" w:eastAsia="zh-CN" w:bidi="ar"/>
              </w:rPr>
              <w:t>8</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val="en-US" w:eastAsia="zh-CN" w:bidi="ar"/>
              </w:rPr>
              <w:t>10</w:t>
            </w:r>
            <w:r>
              <w:rPr>
                <w:rFonts w:hint="eastAsia" w:ascii="宋体" w:hAnsi="宋体" w:eastAsia="宋体" w:cs="宋体"/>
                <w:color w:val="auto"/>
                <w:kern w:val="0"/>
                <w:sz w:val="21"/>
                <w:szCs w:val="21"/>
                <w:lang w:bidi="ar"/>
              </w:rPr>
              <w:t>分；3.使用5-</w:t>
            </w:r>
            <w:r>
              <w:rPr>
                <w:rFonts w:hint="eastAsia" w:ascii="宋体" w:hAnsi="宋体" w:eastAsia="宋体" w:cs="宋体"/>
                <w:color w:val="auto"/>
                <w:kern w:val="0"/>
                <w:sz w:val="21"/>
                <w:szCs w:val="21"/>
                <w:lang w:val="en-US" w:eastAsia="zh-CN" w:bidi="ar"/>
              </w:rPr>
              <w:t>10</w:t>
            </w:r>
            <w:r>
              <w:rPr>
                <w:rFonts w:hint="eastAsia" w:ascii="宋体" w:hAnsi="宋体" w:eastAsia="宋体" w:cs="宋体"/>
                <w:color w:val="auto"/>
                <w:kern w:val="0"/>
                <w:sz w:val="21"/>
                <w:szCs w:val="21"/>
                <w:lang w:bidi="ar"/>
              </w:rPr>
              <w:t>年，</w:t>
            </w:r>
            <w:r>
              <w:rPr>
                <w:rFonts w:hint="eastAsia" w:ascii="宋体" w:hAnsi="宋体" w:eastAsia="宋体" w:cs="宋体"/>
                <w:color w:val="auto"/>
                <w:kern w:val="0"/>
                <w:sz w:val="21"/>
                <w:szCs w:val="21"/>
                <w:lang w:val="en-US" w:eastAsia="zh-CN" w:bidi="ar"/>
              </w:rPr>
              <w:t>7</w:t>
            </w:r>
            <w:r>
              <w:rPr>
                <w:rFonts w:hint="eastAsia" w:ascii="宋体" w:hAnsi="宋体" w:eastAsia="宋体" w:cs="宋体"/>
                <w:color w:val="auto"/>
                <w:kern w:val="0"/>
                <w:sz w:val="21"/>
                <w:szCs w:val="21"/>
                <w:lang w:bidi="ar"/>
              </w:rPr>
              <w:t>分</w:t>
            </w:r>
            <w:r>
              <w:rPr>
                <w:rFonts w:hint="eastAsia" w:ascii="宋体" w:hAnsi="宋体" w:eastAsia="宋体" w:cs="宋体"/>
                <w:b w:val="0"/>
                <w:bCs w:val="0"/>
                <w:i w:val="0"/>
                <w:iCs w:val="0"/>
                <w:color w:val="auto"/>
                <w:kern w:val="0"/>
                <w:sz w:val="21"/>
                <w:szCs w:val="21"/>
                <w:u w:val="none"/>
                <w:lang w:val="en-US" w:eastAsia="zh-CN" w:bidi="ar"/>
              </w:rPr>
              <w:t>。</w:t>
            </w:r>
          </w:p>
        </w:tc>
        <w:tc>
          <w:tcPr>
            <w:tcW w:w="6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E46140B">
            <w:pPr>
              <w:keepNext w:val="0"/>
              <w:keepLines w:val="0"/>
              <w:pageBreakBefore w:val="0"/>
              <w:widowControl/>
              <w:suppressLineNumbers w:val="0"/>
              <w:kinsoku/>
              <w:wordWrap/>
              <w:overflowPunct/>
              <w:topLinePunct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auto"/>
                <w:sz w:val="21"/>
                <w:szCs w:val="21"/>
                <w:u w:val="none"/>
              </w:rPr>
            </w:pPr>
          </w:p>
        </w:tc>
      </w:tr>
      <w:tr w14:paraId="5747080B">
        <w:tblPrEx>
          <w:tblCellMar>
            <w:top w:w="0" w:type="dxa"/>
            <w:left w:w="0" w:type="dxa"/>
            <w:bottom w:w="0" w:type="dxa"/>
            <w:right w:w="0" w:type="dxa"/>
          </w:tblCellMar>
        </w:tblPrEx>
        <w:trPr>
          <w:trHeight w:val="0" w:hRule="atLeast"/>
          <w:jc w:val="center"/>
        </w:trPr>
        <w:tc>
          <w:tcPr>
            <w:tcW w:w="1082"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9676F1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b/>
                <w:bCs w:val="0"/>
                <w:i w:val="0"/>
                <w:color w:val="auto"/>
                <w:sz w:val="21"/>
                <w:szCs w:val="21"/>
                <w:u w:val="none"/>
              </w:rPr>
            </w:pPr>
          </w:p>
        </w:tc>
        <w:tc>
          <w:tcPr>
            <w:tcW w:w="51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C7EAF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bidi="ar"/>
              </w:rPr>
              <w:t>）梳理出具有一定规律性和可重复性制剂临床用药体会，阐述制剂的临床价值；通过人用经验研究明确制剂临床定位、适用人群、用药剂量、疗程、疗效特点和临床获益等</w:t>
            </w:r>
          </w:p>
        </w:tc>
        <w:tc>
          <w:tcPr>
            <w:tcW w:w="6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673B2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10</w:t>
            </w:r>
          </w:p>
        </w:tc>
        <w:tc>
          <w:tcPr>
            <w:tcW w:w="128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D8AD1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□有，□临床病历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□总结报告资料 </w:t>
            </w:r>
          </w:p>
          <w:p w14:paraId="2AECB2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□其他：</w:t>
            </w:r>
          </w:p>
          <w:p w14:paraId="618B949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□无</w:t>
            </w:r>
          </w:p>
        </w:tc>
        <w:tc>
          <w:tcPr>
            <w:tcW w:w="54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EBFE73C">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明确制剂临床定位、适用人群、用药剂量、疗效特点和临床获益，形成研究报告，</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rPr>
              <w:t>分</w:t>
            </w:r>
            <w:r>
              <w:rPr>
                <w:rFonts w:hint="eastAsia" w:ascii="宋体" w:hAnsi="宋体" w:eastAsia="宋体" w:cs="宋体"/>
                <w:b w:val="0"/>
                <w:bCs w:val="0"/>
                <w:color w:val="auto"/>
                <w:sz w:val="21"/>
                <w:szCs w:val="21"/>
                <w:lang w:eastAsia="zh-CN"/>
              </w:rPr>
              <w:t>。</w:t>
            </w:r>
          </w:p>
          <w:p w14:paraId="5D470971">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明确制剂临床定位、适用人群、用药剂量，且能提供不少于100例的临床有效性和安全性数据，</w:t>
            </w: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分</w:t>
            </w:r>
            <w:r>
              <w:rPr>
                <w:rFonts w:hint="eastAsia" w:ascii="宋体" w:hAnsi="宋体" w:eastAsia="宋体" w:cs="宋体"/>
                <w:b w:val="0"/>
                <w:bCs w:val="0"/>
                <w:color w:val="auto"/>
                <w:sz w:val="21"/>
                <w:szCs w:val="21"/>
                <w:lang w:eastAsia="zh-CN"/>
              </w:rPr>
              <w:t>。</w:t>
            </w:r>
          </w:p>
          <w:p w14:paraId="0AE6204B">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3</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 xml:space="preserve"> 提供不少于50例制剂有效性和安全性数据，</w:t>
            </w:r>
            <w:r>
              <w:rPr>
                <w:rFonts w:hint="eastAsia" w:ascii="宋体" w:hAnsi="宋体" w:eastAsia="宋体" w:cs="宋体"/>
                <w:b w:val="0"/>
                <w:bCs w:val="0"/>
                <w:color w:val="auto"/>
                <w:sz w:val="21"/>
                <w:szCs w:val="21"/>
                <w:lang w:val="en-US" w:eastAsia="zh-CN"/>
              </w:rPr>
              <w:t>4-5</w:t>
            </w:r>
            <w:r>
              <w:rPr>
                <w:rFonts w:hint="eastAsia" w:ascii="宋体" w:hAnsi="宋体" w:eastAsia="宋体" w:cs="宋体"/>
                <w:b w:val="0"/>
                <w:bCs w:val="0"/>
                <w:color w:val="auto"/>
                <w:sz w:val="21"/>
                <w:szCs w:val="21"/>
              </w:rPr>
              <w:t>分</w:t>
            </w:r>
            <w:r>
              <w:rPr>
                <w:rFonts w:hint="eastAsia" w:ascii="宋体" w:hAnsi="宋体" w:eastAsia="宋体" w:cs="宋体"/>
                <w:b w:val="0"/>
                <w:bCs w:val="0"/>
                <w:color w:val="auto"/>
                <w:sz w:val="21"/>
                <w:szCs w:val="21"/>
                <w:lang w:eastAsia="zh-CN"/>
              </w:rPr>
              <w:t>。</w:t>
            </w:r>
          </w:p>
          <w:p w14:paraId="698CE35D">
            <w:pPr>
              <w:keepNext w:val="0"/>
              <w:keepLines w:val="0"/>
              <w:pageBreakBefore w:val="0"/>
              <w:widowControl/>
              <w:suppressLineNumbers w:val="0"/>
              <w:kinsoku/>
              <w:wordWrap/>
              <w:overflowPunct/>
              <w:topLinePunct w:val="0"/>
              <w:bidi w:val="0"/>
              <w:adjustRightInd/>
              <w:snapToGrid w:val="0"/>
              <w:spacing w:line="240" w:lineRule="auto"/>
              <w:ind w:left="0" w:leftChars="0" w:right="0" w:rightChars="0" w:firstLine="0" w:firstLineChars="0"/>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color w:val="auto"/>
                <w:sz w:val="21"/>
                <w:szCs w:val="21"/>
              </w:rPr>
              <w:t>4</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提供5-10例典型病例的，</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分</w:t>
            </w:r>
            <w:r>
              <w:rPr>
                <w:rFonts w:hint="eastAsia" w:ascii="宋体" w:hAnsi="宋体" w:eastAsia="宋体" w:cs="宋体"/>
                <w:b w:val="0"/>
                <w:bCs w:val="0"/>
                <w:color w:val="auto"/>
                <w:sz w:val="21"/>
                <w:szCs w:val="21"/>
                <w:lang w:eastAsia="zh-CN"/>
              </w:rPr>
              <w:t>。</w:t>
            </w:r>
          </w:p>
        </w:tc>
        <w:tc>
          <w:tcPr>
            <w:tcW w:w="6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8F10FF7">
            <w:pPr>
              <w:keepNext w:val="0"/>
              <w:keepLines w:val="0"/>
              <w:pageBreakBefore w:val="0"/>
              <w:widowControl/>
              <w:suppressLineNumbers w:val="0"/>
              <w:kinsoku/>
              <w:wordWrap/>
              <w:overflowPunct/>
              <w:topLinePunct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color w:val="auto"/>
                <w:kern w:val="0"/>
                <w:sz w:val="21"/>
                <w:szCs w:val="21"/>
                <w:u w:val="none"/>
                <w:lang w:val="en-US" w:eastAsia="zh-CN" w:bidi="ar"/>
              </w:rPr>
            </w:pPr>
          </w:p>
        </w:tc>
      </w:tr>
      <w:tr w14:paraId="25E21F7D">
        <w:tblPrEx>
          <w:tblCellMar>
            <w:top w:w="0" w:type="dxa"/>
            <w:left w:w="0" w:type="dxa"/>
            <w:bottom w:w="0" w:type="dxa"/>
            <w:right w:w="0" w:type="dxa"/>
          </w:tblCellMar>
        </w:tblPrEx>
        <w:trPr>
          <w:trHeight w:val="0" w:hRule="atLeast"/>
          <w:jc w:val="center"/>
        </w:trPr>
        <w:tc>
          <w:tcPr>
            <w:tcW w:w="1082"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883179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val="0"/>
                <w:i w:val="0"/>
                <w:color w:val="auto"/>
                <w:kern w:val="0"/>
                <w:sz w:val="21"/>
                <w:szCs w:val="21"/>
                <w:u w:val="none"/>
                <w:lang w:val="en-US" w:eastAsia="zh-CN" w:bidi="ar"/>
              </w:rPr>
            </w:pPr>
            <w:r>
              <w:rPr>
                <w:rFonts w:hint="eastAsia" w:ascii="宋体" w:hAnsi="宋体" w:eastAsia="宋体" w:cs="宋体"/>
                <w:b/>
                <w:bCs w:val="0"/>
                <w:i w:val="0"/>
                <w:color w:val="auto"/>
                <w:kern w:val="0"/>
                <w:sz w:val="21"/>
                <w:szCs w:val="21"/>
                <w:u w:val="none"/>
                <w:lang w:val="en-US" w:eastAsia="zh-CN" w:bidi="ar"/>
              </w:rPr>
              <w:t>二、</w:t>
            </w:r>
          </w:p>
          <w:p w14:paraId="24BE60A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val="0"/>
                <w:i w:val="0"/>
                <w:color w:val="auto"/>
                <w:kern w:val="0"/>
                <w:sz w:val="21"/>
                <w:szCs w:val="21"/>
                <w:u w:val="none"/>
                <w:lang w:val="en-US" w:eastAsia="zh-CN" w:bidi="ar"/>
              </w:rPr>
            </w:pPr>
            <w:r>
              <w:rPr>
                <w:rFonts w:hint="eastAsia" w:ascii="宋体" w:hAnsi="宋体" w:eastAsia="宋体" w:cs="宋体"/>
                <w:b/>
                <w:bCs w:val="0"/>
                <w:i w:val="0"/>
                <w:color w:val="auto"/>
                <w:kern w:val="0"/>
                <w:sz w:val="21"/>
                <w:szCs w:val="21"/>
                <w:u w:val="none"/>
                <w:lang w:val="en-US" w:eastAsia="zh-CN" w:bidi="ar"/>
              </w:rPr>
              <w:t>药学综合评价</w:t>
            </w:r>
          </w:p>
          <w:p w14:paraId="12002D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val="0"/>
                <w:i w:val="0"/>
                <w:color w:val="auto"/>
                <w:sz w:val="21"/>
                <w:szCs w:val="21"/>
                <w:u w:val="none"/>
              </w:rPr>
            </w:pPr>
            <w:r>
              <w:rPr>
                <w:rFonts w:hint="eastAsia" w:ascii="宋体" w:hAnsi="宋体" w:eastAsia="宋体" w:cs="宋体"/>
                <w:b/>
                <w:bCs w:val="0"/>
                <w:i w:val="0"/>
                <w:color w:val="auto"/>
                <w:kern w:val="0"/>
                <w:sz w:val="21"/>
                <w:szCs w:val="21"/>
                <w:u w:val="none"/>
                <w:lang w:val="en-US" w:eastAsia="zh-CN" w:bidi="ar"/>
              </w:rPr>
              <w:t>（40分）</w:t>
            </w:r>
          </w:p>
        </w:tc>
        <w:tc>
          <w:tcPr>
            <w:tcW w:w="51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1309D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（1）处方药味均有法定标准来源；处方中如使用标识有毒性及现代毒理学证明有毒性的药味，应有明确的中医理论或流派治法支持；如含有十八反、十九畏等配伍禁忌的，申报单位应附安全性方面的证明资料</w:t>
            </w:r>
          </w:p>
        </w:tc>
        <w:tc>
          <w:tcPr>
            <w:tcW w:w="6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D28498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b/>
                <w:i w:val="0"/>
                <w:color w:val="auto"/>
                <w:sz w:val="21"/>
                <w:szCs w:val="21"/>
                <w:u w:val="none"/>
                <w:lang w:val="en-US"/>
              </w:rPr>
            </w:pPr>
            <w:r>
              <w:rPr>
                <w:rFonts w:hint="eastAsia" w:ascii="宋体" w:hAnsi="宋体" w:eastAsia="宋体" w:cs="宋体"/>
                <w:b/>
                <w:i w:val="0"/>
                <w:color w:val="auto"/>
                <w:kern w:val="0"/>
                <w:sz w:val="21"/>
                <w:szCs w:val="21"/>
                <w:u w:val="none"/>
                <w:lang w:val="en-US" w:eastAsia="zh-CN" w:bidi="ar"/>
              </w:rPr>
              <w:t>10</w:t>
            </w:r>
          </w:p>
        </w:tc>
        <w:tc>
          <w:tcPr>
            <w:tcW w:w="128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885B3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□有，□安全性资料</w:t>
            </w:r>
          </w:p>
          <w:p w14:paraId="037A70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□无</w:t>
            </w:r>
          </w:p>
        </w:tc>
        <w:tc>
          <w:tcPr>
            <w:tcW w:w="54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A7469D8">
            <w:pPr>
              <w:pStyle w:val="7"/>
              <w:keepNext w:val="0"/>
              <w:keepLines w:val="0"/>
              <w:pageBreakBefore w:val="0"/>
              <w:kinsoku/>
              <w:wordWrap/>
              <w:overflowPunct/>
              <w:topLinePunct w:val="0"/>
              <w:bidi w:val="0"/>
              <w:adjustRightInd/>
              <w:snapToGrid w:val="0"/>
              <w:spacing w:line="240" w:lineRule="auto"/>
              <w:ind w:left="0" w:leftChars="0" w:right="0" w:rightChars="0" w:firstLine="0" w:firstLineChars="0"/>
              <w:jc w:val="left"/>
              <w:outlineLvl w:val="2"/>
              <w:rPr>
                <w:rFonts w:hint="eastAsia" w:ascii="宋体" w:hAnsi="宋体" w:eastAsia="宋体" w:cs="宋体"/>
                <w:b/>
                <w:bCs/>
                <w:color w:val="auto"/>
                <w:kern w:val="0"/>
                <w:sz w:val="21"/>
                <w:szCs w:val="21"/>
                <w:lang w:val="zh-CN" w:bidi="zh-CN"/>
              </w:rPr>
            </w:pPr>
            <w:r>
              <w:rPr>
                <w:rFonts w:hint="eastAsia" w:ascii="宋体" w:hAnsi="宋体" w:eastAsia="宋体" w:cs="宋体"/>
                <w:b/>
                <w:bCs/>
                <w:color w:val="auto"/>
                <w:kern w:val="0"/>
                <w:sz w:val="21"/>
                <w:szCs w:val="21"/>
                <w:lang w:val="zh-CN" w:bidi="zh-CN"/>
              </w:rPr>
              <w:t>该指标总分</w:t>
            </w:r>
            <w:r>
              <w:rPr>
                <w:rFonts w:hint="eastAsia" w:ascii="宋体" w:hAnsi="宋体" w:eastAsia="宋体" w:cs="宋体"/>
                <w:b/>
                <w:bCs/>
                <w:color w:val="auto"/>
                <w:kern w:val="0"/>
                <w:sz w:val="21"/>
                <w:szCs w:val="21"/>
                <w:lang w:val="en-US" w:bidi="zh-CN"/>
              </w:rPr>
              <w:t>10分，采用扣分制。</w:t>
            </w:r>
            <w:r>
              <w:rPr>
                <w:rFonts w:hint="eastAsia" w:ascii="宋体" w:hAnsi="宋体" w:eastAsia="宋体" w:cs="宋体"/>
                <w:b/>
                <w:bCs/>
                <w:color w:val="auto"/>
                <w:kern w:val="0"/>
                <w:sz w:val="21"/>
                <w:szCs w:val="21"/>
                <w:lang w:val="zh-CN" w:bidi="zh-CN"/>
              </w:rPr>
              <w:t>扣分项：</w:t>
            </w:r>
          </w:p>
          <w:p w14:paraId="3492C64D">
            <w:pPr>
              <w:pStyle w:val="7"/>
              <w:keepNext w:val="0"/>
              <w:keepLines w:val="0"/>
              <w:pageBreakBefore w:val="0"/>
              <w:kinsoku/>
              <w:wordWrap/>
              <w:overflowPunct/>
              <w:topLinePunct w:val="0"/>
              <w:bidi w:val="0"/>
              <w:adjustRightInd/>
              <w:snapToGrid w:val="0"/>
              <w:spacing w:line="240" w:lineRule="auto"/>
              <w:ind w:left="0" w:leftChars="0" w:right="0" w:rightChars="0" w:firstLine="0" w:firstLineChars="0"/>
              <w:jc w:val="left"/>
              <w:outlineLvl w:val="2"/>
              <w:rPr>
                <w:rFonts w:hint="eastAsia" w:ascii="宋体" w:hAnsi="宋体" w:eastAsia="宋体" w:cs="宋体"/>
                <w:b w:val="0"/>
                <w:bCs w:val="0"/>
                <w:color w:val="auto"/>
                <w:kern w:val="0"/>
                <w:sz w:val="21"/>
                <w:szCs w:val="21"/>
                <w:lang w:val="en-US" w:bidi="zh-CN"/>
              </w:rPr>
            </w:pPr>
            <w:r>
              <w:rPr>
                <w:rFonts w:hint="eastAsia" w:ascii="宋体" w:hAnsi="宋体" w:eastAsia="宋体" w:cs="宋体"/>
                <w:b w:val="0"/>
                <w:bCs w:val="0"/>
                <w:color w:val="auto"/>
                <w:kern w:val="0"/>
                <w:sz w:val="21"/>
                <w:szCs w:val="21"/>
                <w:lang w:val="en-US" w:bidi="zh-CN"/>
              </w:rPr>
              <w:t>1.法定来源。处方中存在药味无法定标准来源的，扣1分。</w:t>
            </w:r>
          </w:p>
          <w:p w14:paraId="44C69BEE">
            <w:pPr>
              <w:pStyle w:val="7"/>
              <w:keepNext w:val="0"/>
              <w:keepLines w:val="0"/>
              <w:pageBreakBefore w:val="0"/>
              <w:kinsoku/>
              <w:wordWrap/>
              <w:overflowPunct/>
              <w:topLinePunct w:val="0"/>
              <w:bidi w:val="0"/>
              <w:adjustRightInd/>
              <w:snapToGrid w:val="0"/>
              <w:spacing w:line="240" w:lineRule="auto"/>
              <w:ind w:left="0" w:leftChars="0" w:right="0" w:rightChars="0" w:firstLine="0" w:firstLineChars="0"/>
              <w:jc w:val="left"/>
              <w:outlineLvl w:val="2"/>
              <w:rPr>
                <w:rFonts w:hint="eastAsia" w:ascii="宋体" w:hAnsi="宋体" w:eastAsia="宋体" w:cs="宋体"/>
                <w:b w:val="0"/>
                <w:bCs w:val="0"/>
                <w:color w:val="auto"/>
                <w:kern w:val="0"/>
                <w:sz w:val="21"/>
                <w:szCs w:val="21"/>
                <w:lang w:val="en-US" w:bidi="zh-CN"/>
              </w:rPr>
            </w:pPr>
            <w:r>
              <w:rPr>
                <w:rFonts w:hint="eastAsia" w:ascii="宋体" w:hAnsi="宋体" w:eastAsia="宋体" w:cs="宋体"/>
                <w:b w:val="0"/>
                <w:bCs w:val="0"/>
                <w:color w:val="auto"/>
                <w:kern w:val="0"/>
                <w:sz w:val="21"/>
                <w:szCs w:val="21"/>
                <w:lang w:val="en-US" w:bidi="zh-CN"/>
              </w:rPr>
              <w:t>2.毒性药味。处方中存在药材标准中标记有毒性及现代药理学证明有毒性的药味的，扣1分。</w:t>
            </w:r>
          </w:p>
          <w:p w14:paraId="06392534">
            <w:pPr>
              <w:pStyle w:val="7"/>
              <w:keepNext w:val="0"/>
              <w:keepLines w:val="0"/>
              <w:pageBreakBefore w:val="0"/>
              <w:kinsoku/>
              <w:wordWrap/>
              <w:overflowPunct/>
              <w:topLinePunct w:val="0"/>
              <w:bidi w:val="0"/>
              <w:adjustRightInd/>
              <w:snapToGrid w:val="0"/>
              <w:spacing w:line="240" w:lineRule="auto"/>
              <w:ind w:left="0" w:leftChars="0" w:right="0" w:rightChars="0" w:firstLine="0" w:firstLineChars="0"/>
              <w:jc w:val="left"/>
              <w:outlineLvl w:val="2"/>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b w:val="0"/>
                <w:bCs w:val="0"/>
                <w:color w:val="auto"/>
                <w:kern w:val="0"/>
                <w:sz w:val="21"/>
                <w:szCs w:val="21"/>
                <w:lang w:val="en-US" w:bidi="zh-CN"/>
              </w:rPr>
              <w:t>3.配伍禁忌。处方中</w:t>
            </w:r>
            <w:r>
              <w:rPr>
                <w:rFonts w:hint="eastAsia" w:ascii="宋体" w:hAnsi="宋体" w:eastAsia="宋体" w:cs="宋体"/>
                <w:b w:val="0"/>
                <w:bCs w:val="0"/>
                <w:color w:val="auto"/>
                <w:kern w:val="0"/>
                <w:sz w:val="21"/>
                <w:szCs w:val="21"/>
                <w:lang w:val="zh-CN" w:bidi="zh-CN"/>
              </w:rPr>
              <w:t>含有十八反、十九畏等配伍禁忌的，扣</w:t>
            </w:r>
            <w:r>
              <w:rPr>
                <w:rFonts w:hint="eastAsia" w:ascii="宋体" w:hAnsi="宋体" w:eastAsia="宋体" w:cs="宋体"/>
                <w:b w:val="0"/>
                <w:bCs w:val="0"/>
                <w:color w:val="auto"/>
                <w:kern w:val="0"/>
                <w:sz w:val="21"/>
                <w:szCs w:val="21"/>
                <w:lang w:val="en-US" w:bidi="zh-CN"/>
              </w:rPr>
              <w:t>1分</w:t>
            </w:r>
            <w:r>
              <w:rPr>
                <w:rFonts w:hint="eastAsia" w:ascii="宋体" w:hAnsi="宋体" w:eastAsia="宋体" w:cs="宋体"/>
                <w:color w:val="auto"/>
                <w:sz w:val="21"/>
                <w:szCs w:val="21"/>
                <w:lang w:eastAsia="zh-CN"/>
              </w:rPr>
              <w:t>。</w:t>
            </w:r>
          </w:p>
        </w:tc>
        <w:tc>
          <w:tcPr>
            <w:tcW w:w="6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CDF65E5">
            <w:pPr>
              <w:pStyle w:val="7"/>
              <w:keepNext w:val="0"/>
              <w:keepLines w:val="0"/>
              <w:pageBreakBefore w:val="0"/>
              <w:kinsoku/>
              <w:wordWrap/>
              <w:overflowPunct/>
              <w:topLinePunct w:val="0"/>
              <w:bidi w:val="0"/>
              <w:adjustRightInd/>
              <w:snapToGrid w:val="0"/>
              <w:spacing w:line="240" w:lineRule="auto"/>
              <w:ind w:left="0" w:leftChars="0" w:right="0" w:rightChars="0" w:firstLine="0" w:firstLineChars="0"/>
              <w:jc w:val="center"/>
              <w:outlineLvl w:val="2"/>
              <w:rPr>
                <w:rFonts w:hint="eastAsia" w:ascii="宋体" w:hAnsi="宋体" w:eastAsia="宋体" w:cs="宋体"/>
                <w:i w:val="0"/>
                <w:color w:val="auto"/>
                <w:sz w:val="21"/>
                <w:szCs w:val="21"/>
                <w:u w:val="none"/>
              </w:rPr>
            </w:pPr>
          </w:p>
        </w:tc>
      </w:tr>
      <w:tr w14:paraId="1BA4AFD8">
        <w:tblPrEx>
          <w:tblCellMar>
            <w:top w:w="0" w:type="dxa"/>
            <w:left w:w="0" w:type="dxa"/>
            <w:bottom w:w="0" w:type="dxa"/>
            <w:right w:w="0" w:type="dxa"/>
          </w:tblCellMar>
        </w:tblPrEx>
        <w:trPr>
          <w:trHeight w:val="0" w:hRule="atLeast"/>
          <w:jc w:val="center"/>
        </w:trPr>
        <w:tc>
          <w:tcPr>
            <w:tcW w:w="1082" w:type="dxa"/>
            <w:vMerge w:val="continue"/>
            <w:tcBorders>
              <w:left w:val="single" w:color="000000" w:sz="8" w:space="0"/>
              <w:right w:val="single" w:color="000000" w:sz="8" w:space="0"/>
            </w:tcBorders>
            <w:noWrap w:val="0"/>
            <w:tcMar>
              <w:top w:w="15" w:type="dxa"/>
              <w:left w:w="15" w:type="dxa"/>
              <w:right w:w="15" w:type="dxa"/>
            </w:tcMar>
            <w:vAlign w:val="center"/>
          </w:tcPr>
          <w:p w14:paraId="63BE02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b/>
                <w:bCs w:val="0"/>
                <w:i w:val="0"/>
                <w:color w:val="auto"/>
                <w:sz w:val="21"/>
                <w:szCs w:val="21"/>
                <w:u w:val="none"/>
              </w:rPr>
            </w:pPr>
          </w:p>
        </w:tc>
        <w:tc>
          <w:tcPr>
            <w:tcW w:w="51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6BC510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w:t>
            </w:r>
            <w:r>
              <w:rPr>
                <w:rStyle w:val="9"/>
                <w:rFonts w:hint="eastAsia" w:ascii="宋体" w:hAnsi="宋体" w:eastAsia="宋体" w:cs="宋体"/>
                <w:color w:val="auto"/>
                <w:sz w:val="21"/>
                <w:szCs w:val="21"/>
                <w:lang w:val="en-US" w:eastAsia="zh-CN" w:bidi="ar"/>
              </w:rPr>
              <w:t>申报单位或处方提供者</w:t>
            </w:r>
            <w:r>
              <w:rPr>
                <w:rFonts w:hint="eastAsia" w:ascii="宋体" w:hAnsi="宋体" w:eastAsia="宋体" w:cs="宋体"/>
                <w:i w:val="0"/>
                <w:color w:val="auto"/>
                <w:kern w:val="0"/>
                <w:sz w:val="21"/>
                <w:szCs w:val="21"/>
                <w:u w:val="none"/>
                <w:lang w:val="en-US" w:eastAsia="zh-CN" w:bidi="ar"/>
              </w:rPr>
              <w:t>已获得处方组方、工艺发明专利；或有相关资料支撑其为申报单位独家拥有且产权清晰的产品（如出具产权承诺函、查新报告等）</w:t>
            </w:r>
          </w:p>
        </w:tc>
        <w:tc>
          <w:tcPr>
            <w:tcW w:w="6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73F3DA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10</w:t>
            </w:r>
          </w:p>
        </w:tc>
        <w:tc>
          <w:tcPr>
            <w:tcW w:w="128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251A1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□有，□专利证书</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□已发表的科研论文、课题情况、原文  </w:t>
            </w:r>
          </w:p>
          <w:p w14:paraId="299D05A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color w:val="auto"/>
                <w:kern w:val="0"/>
                <w:sz w:val="21"/>
                <w:szCs w:val="21"/>
                <w:lang w:bidi="ar"/>
              </w:rPr>
            </w:pPr>
            <w:r>
              <w:rPr>
                <w:rFonts w:hint="eastAsia" w:ascii="宋体" w:hAnsi="宋体" w:eastAsia="宋体" w:cs="宋体"/>
                <w:i w:val="0"/>
                <w:color w:val="auto"/>
                <w:kern w:val="0"/>
                <w:sz w:val="21"/>
                <w:szCs w:val="21"/>
                <w:u w:val="none"/>
                <w:lang w:val="en-US" w:eastAsia="zh-CN" w:bidi="ar"/>
              </w:rPr>
              <w:t>□</w:t>
            </w:r>
            <w:r>
              <w:rPr>
                <w:rFonts w:hint="eastAsia" w:ascii="宋体" w:hAnsi="宋体" w:eastAsia="宋体" w:cs="宋体"/>
                <w:color w:val="auto"/>
                <w:kern w:val="0"/>
                <w:sz w:val="21"/>
                <w:szCs w:val="21"/>
                <w:lang w:bidi="ar"/>
              </w:rPr>
              <w:t>知识产权承诺函</w:t>
            </w:r>
          </w:p>
          <w:p w14:paraId="1A7314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□查新报告</w:t>
            </w:r>
          </w:p>
          <w:p w14:paraId="05BF2F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□其他：</w:t>
            </w:r>
          </w:p>
          <w:p w14:paraId="5C4FF7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□无</w:t>
            </w:r>
          </w:p>
        </w:tc>
        <w:tc>
          <w:tcPr>
            <w:tcW w:w="54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D69609B">
            <w:pPr>
              <w:keepNext w:val="0"/>
              <w:keepLines w:val="0"/>
              <w:pageBreakBefore w:val="0"/>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i w:val="0"/>
                <w:iCs w:val="0"/>
                <w:color w:val="auto"/>
                <w:kern w:val="2"/>
                <w:sz w:val="21"/>
                <w:szCs w:val="21"/>
                <w:u w:val="none"/>
                <w:lang w:val="en-US" w:eastAsia="zh-CN" w:bidi="ar-SA"/>
              </w:rPr>
            </w:pPr>
          </w:p>
        </w:tc>
        <w:tc>
          <w:tcPr>
            <w:tcW w:w="6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AE84D48">
            <w:pPr>
              <w:keepNext w:val="0"/>
              <w:keepLines w:val="0"/>
              <w:pageBreakBefore w:val="0"/>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i w:val="0"/>
                <w:iCs w:val="0"/>
                <w:color w:val="auto"/>
                <w:kern w:val="2"/>
                <w:sz w:val="21"/>
                <w:szCs w:val="21"/>
                <w:u w:val="none"/>
                <w:lang w:val="en-US" w:eastAsia="zh-CN" w:bidi="ar-SA"/>
              </w:rPr>
            </w:pPr>
          </w:p>
        </w:tc>
      </w:tr>
      <w:tr w14:paraId="06634E85">
        <w:tblPrEx>
          <w:tblCellMar>
            <w:top w:w="0" w:type="dxa"/>
            <w:left w:w="0" w:type="dxa"/>
            <w:bottom w:w="0" w:type="dxa"/>
            <w:right w:w="0" w:type="dxa"/>
          </w:tblCellMar>
        </w:tblPrEx>
        <w:trPr>
          <w:trHeight w:val="0" w:hRule="atLeast"/>
          <w:jc w:val="center"/>
        </w:trPr>
        <w:tc>
          <w:tcPr>
            <w:tcW w:w="1082" w:type="dxa"/>
            <w:vMerge w:val="continue"/>
            <w:tcBorders>
              <w:left w:val="single" w:color="000000" w:sz="8" w:space="0"/>
              <w:right w:val="single" w:color="000000" w:sz="8" w:space="0"/>
            </w:tcBorders>
            <w:noWrap w:val="0"/>
            <w:tcMar>
              <w:top w:w="15" w:type="dxa"/>
              <w:left w:w="15" w:type="dxa"/>
              <w:right w:w="15" w:type="dxa"/>
            </w:tcMar>
            <w:vAlign w:val="center"/>
          </w:tcPr>
          <w:p w14:paraId="1CFB68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b/>
                <w:bCs w:val="0"/>
                <w:i w:val="0"/>
                <w:color w:val="auto"/>
                <w:sz w:val="21"/>
                <w:szCs w:val="21"/>
                <w:u w:val="none"/>
              </w:rPr>
            </w:pPr>
          </w:p>
        </w:tc>
        <w:tc>
          <w:tcPr>
            <w:tcW w:w="51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11D9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sz w:val="21"/>
                <w:szCs w:val="21"/>
                <w:u w:val="none"/>
              </w:rPr>
            </w:pPr>
            <w:r>
              <w:rPr>
                <w:rStyle w:val="9"/>
                <w:rFonts w:hint="eastAsia" w:ascii="宋体" w:hAnsi="宋体" w:eastAsia="宋体" w:cs="宋体"/>
                <w:color w:val="auto"/>
                <w:sz w:val="21"/>
                <w:szCs w:val="21"/>
                <w:lang w:bidi="ar"/>
              </w:rPr>
              <w:t>（</w:t>
            </w:r>
            <w:r>
              <w:rPr>
                <w:rStyle w:val="9"/>
                <w:rFonts w:hint="eastAsia" w:ascii="宋体" w:hAnsi="宋体" w:eastAsia="宋体" w:cs="宋体"/>
                <w:color w:val="auto"/>
                <w:sz w:val="21"/>
                <w:szCs w:val="21"/>
                <w:lang w:val="en-US" w:eastAsia="zh-CN" w:bidi="ar"/>
              </w:rPr>
              <w:t>3</w:t>
            </w:r>
            <w:r>
              <w:rPr>
                <w:rStyle w:val="9"/>
                <w:rFonts w:hint="eastAsia" w:ascii="宋体" w:hAnsi="宋体" w:eastAsia="宋体" w:cs="宋体"/>
                <w:color w:val="auto"/>
                <w:sz w:val="21"/>
                <w:szCs w:val="21"/>
                <w:lang w:bidi="ar"/>
              </w:rPr>
              <w:t>）获得</w:t>
            </w:r>
            <w:r>
              <w:rPr>
                <w:rFonts w:hint="eastAsia" w:ascii="宋体" w:hAnsi="宋体" w:eastAsia="宋体" w:cs="宋体"/>
                <w:color w:val="auto"/>
                <w:kern w:val="2"/>
                <w:sz w:val="21"/>
                <w:szCs w:val="21"/>
                <w:vertAlign w:val="baseline"/>
                <w:lang w:val="en-US" w:eastAsia="zh-CN" w:bidi="ar-SA"/>
              </w:rPr>
              <w:t>国家级或省部级（含国家各部委）科技成果类奖项三等奖及以上</w:t>
            </w:r>
          </w:p>
        </w:tc>
        <w:tc>
          <w:tcPr>
            <w:tcW w:w="6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3D57F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b/>
                <w:i w:val="0"/>
                <w:color w:val="auto"/>
                <w:sz w:val="21"/>
                <w:szCs w:val="21"/>
                <w:u w:val="none"/>
                <w:lang w:val="en-US"/>
              </w:rPr>
            </w:pPr>
            <w:r>
              <w:rPr>
                <w:rFonts w:hint="eastAsia" w:ascii="宋体" w:hAnsi="宋体" w:eastAsia="宋体" w:cs="宋体"/>
                <w:b/>
                <w:i w:val="0"/>
                <w:color w:val="auto"/>
                <w:kern w:val="0"/>
                <w:sz w:val="21"/>
                <w:szCs w:val="21"/>
                <w:u w:val="none"/>
                <w:lang w:val="en-US" w:eastAsia="zh-CN" w:bidi="ar"/>
              </w:rPr>
              <w:t>10</w:t>
            </w:r>
          </w:p>
        </w:tc>
        <w:tc>
          <w:tcPr>
            <w:tcW w:w="128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7374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□证明资料</w:t>
            </w:r>
          </w:p>
          <w:p w14:paraId="7974B0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奖项/专利/立项名称：</w:t>
            </w:r>
          </w:p>
          <w:p w14:paraId="4B69A47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等级：</w:t>
            </w:r>
          </w:p>
        </w:tc>
        <w:tc>
          <w:tcPr>
            <w:tcW w:w="54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F8BF136">
            <w:pPr>
              <w:snapToGrid w:val="0"/>
              <w:spacing w:line="240" w:lineRule="auto"/>
              <w:ind w:left="0" w:leftChars="0" w:right="0" w:rightChars="0" w:firstLine="0" w:firstLineChars="0"/>
              <w:jc w:val="left"/>
              <w:rPr>
                <w:rFonts w:hint="eastAsia" w:ascii="宋体" w:hAnsi="宋体" w:eastAsia="宋体" w:cs="宋体"/>
                <w:color w:val="auto"/>
                <w:kern w:val="2"/>
                <w:sz w:val="21"/>
                <w:szCs w:val="24"/>
                <w:lang w:val="en-US" w:eastAsia="zh-CN" w:bidi="ar"/>
              </w:rPr>
            </w:pPr>
            <w:r>
              <w:rPr>
                <w:rFonts w:hint="eastAsia" w:ascii="宋体" w:hAnsi="宋体" w:eastAsia="宋体" w:cs="宋体"/>
                <w:color w:val="auto"/>
                <w:kern w:val="2"/>
                <w:sz w:val="21"/>
                <w:szCs w:val="24"/>
                <w:lang w:val="en-US" w:eastAsia="zh-CN" w:bidi="ar"/>
              </w:rPr>
              <w:t>一、国家级：1.一等奖，10分；2.二等奖，8分。</w:t>
            </w:r>
          </w:p>
          <w:p w14:paraId="115EE3A3">
            <w:pPr>
              <w:snapToGrid w:val="0"/>
              <w:spacing w:line="240" w:lineRule="auto"/>
              <w:ind w:left="0" w:leftChars="0" w:right="0" w:rightChars="0" w:firstLine="0" w:firstLineChars="0"/>
              <w:jc w:val="left"/>
              <w:rPr>
                <w:rFonts w:hint="eastAsia" w:ascii="宋体" w:hAnsi="宋体" w:eastAsia="宋体" w:cs="宋体"/>
                <w:color w:val="auto"/>
                <w:kern w:val="2"/>
                <w:sz w:val="21"/>
                <w:szCs w:val="24"/>
                <w:lang w:val="en-US" w:eastAsia="zh-CN" w:bidi="ar"/>
              </w:rPr>
            </w:pPr>
            <w:r>
              <w:rPr>
                <w:rFonts w:hint="eastAsia" w:ascii="宋体" w:hAnsi="宋体" w:eastAsia="宋体" w:cs="宋体"/>
                <w:color w:val="auto"/>
                <w:kern w:val="2"/>
                <w:sz w:val="21"/>
                <w:szCs w:val="24"/>
                <w:lang w:val="en-US" w:eastAsia="zh-CN" w:bidi="ar"/>
              </w:rPr>
              <w:t>二、部委级：6分。</w:t>
            </w:r>
          </w:p>
          <w:p w14:paraId="2E9FBD24">
            <w:pPr>
              <w:snapToGrid w:val="0"/>
              <w:spacing w:line="240" w:lineRule="auto"/>
              <w:ind w:left="0" w:leftChars="0" w:right="0" w:rightChars="0" w:firstLine="0" w:firstLineChars="0"/>
              <w:jc w:val="left"/>
              <w:rPr>
                <w:rFonts w:hint="eastAsia" w:ascii="宋体" w:eastAsia="宋体"/>
                <w:color w:val="auto"/>
                <w:sz w:val="21"/>
                <w:lang w:val="en-US" w:eastAsia="zh-CN"/>
              </w:rPr>
            </w:pPr>
            <w:r>
              <w:rPr>
                <w:rFonts w:hint="eastAsia" w:ascii="宋体" w:hAnsi="宋体" w:eastAsia="宋体" w:cs="宋体"/>
                <w:color w:val="auto"/>
                <w:kern w:val="2"/>
                <w:sz w:val="21"/>
                <w:szCs w:val="24"/>
                <w:lang w:val="en-US" w:eastAsia="zh-CN" w:bidi="ar"/>
              </w:rPr>
              <w:t>三、国家一级学会级、国家或省级专利奖、国家或省市科技立项：5分。</w:t>
            </w:r>
          </w:p>
        </w:tc>
        <w:tc>
          <w:tcPr>
            <w:tcW w:w="6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CAFAD22">
            <w:pPr>
              <w:keepNext w:val="0"/>
              <w:keepLines w:val="0"/>
              <w:pageBreakBefore w:val="0"/>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i w:val="0"/>
                <w:color w:val="auto"/>
                <w:sz w:val="21"/>
                <w:szCs w:val="21"/>
                <w:u w:val="none"/>
              </w:rPr>
            </w:pPr>
          </w:p>
        </w:tc>
      </w:tr>
      <w:tr w14:paraId="5F7DB476">
        <w:tblPrEx>
          <w:tblCellMar>
            <w:top w:w="0" w:type="dxa"/>
            <w:left w:w="0" w:type="dxa"/>
            <w:bottom w:w="0" w:type="dxa"/>
            <w:right w:w="0" w:type="dxa"/>
          </w:tblCellMar>
        </w:tblPrEx>
        <w:trPr>
          <w:trHeight w:val="0" w:hRule="atLeast"/>
          <w:jc w:val="center"/>
        </w:trPr>
        <w:tc>
          <w:tcPr>
            <w:tcW w:w="1082"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393A41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b/>
                <w:bCs w:val="0"/>
                <w:i w:val="0"/>
                <w:color w:val="auto"/>
                <w:sz w:val="21"/>
                <w:szCs w:val="21"/>
                <w:u w:val="none"/>
              </w:rPr>
            </w:pPr>
          </w:p>
        </w:tc>
        <w:tc>
          <w:tcPr>
            <w:tcW w:w="51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6FF533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Style w:val="9"/>
                <w:rFonts w:hint="eastAsia" w:ascii="宋体" w:hAnsi="宋体" w:eastAsia="宋体" w:cs="宋体"/>
                <w:color w:val="auto"/>
                <w:sz w:val="21"/>
                <w:szCs w:val="21"/>
                <w:lang w:bidi="ar"/>
              </w:rPr>
            </w:pPr>
            <w:r>
              <w:rPr>
                <w:rFonts w:hint="default" w:ascii="宋体" w:eastAsia="宋体"/>
                <w:color w:val="auto"/>
                <w:sz w:val="21"/>
                <w:lang w:val="en-US" w:eastAsia="zh-CN"/>
              </w:rPr>
              <w:t>（</w:t>
            </w:r>
            <w:r>
              <w:rPr>
                <w:rFonts w:hint="eastAsia" w:ascii="宋体" w:eastAsia="宋体"/>
                <w:color w:val="auto"/>
                <w:sz w:val="21"/>
                <w:lang w:val="en-US" w:eastAsia="zh-CN"/>
              </w:rPr>
              <w:t>4</w:t>
            </w:r>
            <w:r>
              <w:rPr>
                <w:rFonts w:hint="default" w:ascii="宋体" w:eastAsia="宋体"/>
                <w:color w:val="auto"/>
                <w:sz w:val="21"/>
                <w:lang w:val="en-US" w:eastAsia="zh-CN"/>
              </w:rPr>
              <w:t>）既往研究基础</w:t>
            </w:r>
            <w:r>
              <w:rPr>
                <w:rFonts w:hint="eastAsia" w:ascii="宋体" w:eastAsia="宋体"/>
                <w:color w:val="auto"/>
                <w:sz w:val="21"/>
                <w:lang w:val="en-US" w:eastAsia="zh-CN"/>
              </w:rPr>
              <w:t>扎实。曾发表相关论文，或曾对制剂进行长期稳定性考察，且数据完整</w:t>
            </w:r>
          </w:p>
        </w:tc>
        <w:tc>
          <w:tcPr>
            <w:tcW w:w="6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2DE971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10</w:t>
            </w:r>
          </w:p>
        </w:tc>
        <w:tc>
          <w:tcPr>
            <w:tcW w:w="128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DC7D98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宋体" w:eastAsia="宋体"/>
                <w:color w:val="auto"/>
                <w:sz w:val="21"/>
                <w:lang w:val="en-US" w:eastAsia="zh-CN"/>
              </w:rPr>
            </w:pPr>
            <w:r>
              <w:rPr>
                <w:rFonts w:hint="eastAsia" w:ascii="宋体" w:hAnsi="宋体" w:eastAsia="宋体" w:cs="宋体"/>
                <w:i w:val="0"/>
                <w:color w:val="auto"/>
                <w:kern w:val="0"/>
                <w:sz w:val="21"/>
                <w:szCs w:val="21"/>
                <w:u w:val="none"/>
                <w:lang w:val="en-US" w:eastAsia="zh-CN" w:bidi="ar"/>
              </w:rPr>
              <w:t>□文献列表及原文</w:t>
            </w:r>
          </w:p>
        </w:tc>
        <w:tc>
          <w:tcPr>
            <w:tcW w:w="54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0E27E3">
            <w:pPr>
              <w:snapToGrid w:val="0"/>
              <w:spacing w:line="240" w:lineRule="auto"/>
              <w:ind w:left="0" w:leftChars="0" w:right="0" w:rightChars="0" w:firstLine="0" w:firstLineChars="0"/>
              <w:jc w:val="left"/>
              <w:rPr>
                <w:rFonts w:hint="eastAsia" w:ascii="宋体" w:hAnsi="Calibri" w:eastAsia="宋体" w:cs="Times New Roman"/>
                <w:color w:val="auto"/>
                <w:kern w:val="2"/>
                <w:sz w:val="21"/>
                <w:szCs w:val="24"/>
                <w:lang w:val="en-US" w:eastAsia="zh-CN" w:bidi="ar"/>
              </w:rPr>
            </w:pPr>
            <w:r>
              <w:rPr>
                <w:rFonts w:hint="eastAsia" w:ascii="宋体" w:hAnsi="宋体" w:eastAsia="宋体" w:cs="宋体"/>
                <w:color w:val="auto"/>
                <w:kern w:val="2"/>
                <w:sz w:val="21"/>
                <w:szCs w:val="24"/>
                <w:lang w:val="en-US" w:eastAsia="zh-CN" w:bidi="ar"/>
              </w:rPr>
              <w:t>1.已发表文章数≥20篇，10分；2.已发表文章数10-19篇，8分；已发表1-9篇文章，5分。</w:t>
            </w:r>
          </w:p>
        </w:tc>
        <w:tc>
          <w:tcPr>
            <w:tcW w:w="6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5D1AF15">
            <w:pPr>
              <w:keepNext w:val="0"/>
              <w:keepLines w:val="0"/>
              <w:pageBreakBefore w:val="0"/>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i w:val="0"/>
                <w:color w:val="auto"/>
                <w:sz w:val="21"/>
                <w:szCs w:val="21"/>
                <w:u w:val="none"/>
              </w:rPr>
            </w:pPr>
          </w:p>
        </w:tc>
      </w:tr>
      <w:tr w14:paraId="1B08DDD0">
        <w:tblPrEx>
          <w:tblCellMar>
            <w:top w:w="0" w:type="dxa"/>
            <w:left w:w="0" w:type="dxa"/>
            <w:bottom w:w="0" w:type="dxa"/>
            <w:right w:w="0" w:type="dxa"/>
          </w:tblCellMar>
        </w:tblPrEx>
        <w:trPr>
          <w:trHeight w:val="0" w:hRule="atLeast"/>
          <w:jc w:val="center"/>
        </w:trPr>
        <w:tc>
          <w:tcPr>
            <w:tcW w:w="5429" w:type="dxa"/>
            <w:gridSpan w:val="6"/>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7D194D1">
            <w:pPr>
              <w:pStyle w:val="2"/>
              <w:keepNext w:val="0"/>
              <w:keepLines w:val="0"/>
              <w:pageBreakBefore w:val="0"/>
              <w:kinsoku/>
              <w:wordWrap/>
              <w:overflowPunct/>
              <w:topLinePunct w:val="0"/>
              <w:bidi w:val="0"/>
              <w:adjustRightInd/>
              <w:snapToGrid w:val="0"/>
              <w:spacing w:line="240" w:lineRule="auto"/>
              <w:ind w:left="0" w:leftChars="0" w:right="0" w:rightChars="0" w:firstLine="0" w:firstLineChars="0"/>
              <w:jc w:val="center"/>
              <w:rPr>
                <w:rFonts w:hint="eastAsia"/>
                <w:b/>
                <w:bCs w:val="0"/>
                <w:color w:val="auto"/>
                <w:lang w:val="en-US" w:eastAsia="zh-CN"/>
              </w:rPr>
            </w:pPr>
            <w:r>
              <w:rPr>
                <w:rFonts w:hint="eastAsia" w:ascii="仿宋" w:hAnsi="仿宋" w:eastAsia="仿宋" w:cs="仿宋"/>
                <w:b/>
                <w:bCs/>
                <w:color w:val="auto"/>
                <w:sz w:val="24"/>
                <w:szCs w:val="24"/>
                <w:lang w:val="en-US" w:eastAsia="zh-CN"/>
              </w:rPr>
              <w:t>备注：使用历史计算时间至申报截止时间，其他年度、近几年</w:t>
            </w:r>
            <w:r>
              <w:rPr>
                <w:rFonts w:hint="eastAsia" w:ascii="仿宋" w:hAnsi="仿宋" w:cs="仿宋"/>
                <w:b/>
                <w:bCs/>
                <w:color w:val="auto"/>
                <w:sz w:val="24"/>
                <w:szCs w:val="24"/>
                <w:lang w:val="en-US" w:eastAsia="zh-CN"/>
              </w:rPr>
              <w:t>、几年内</w:t>
            </w:r>
            <w:r>
              <w:rPr>
                <w:rFonts w:hint="eastAsia" w:ascii="仿宋" w:hAnsi="仿宋" w:eastAsia="仿宋" w:cs="仿宋"/>
                <w:b/>
                <w:bCs/>
                <w:color w:val="auto"/>
                <w:sz w:val="24"/>
                <w:szCs w:val="24"/>
                <w:lang w:val="en-US" w:eastAsia="zh-CN"/>
              </w:rPr>
              <w:t>计算时间均为每年1月1日至12月31日。</w:t>
            </w:r>
          </w:p>
        </w:tc>
      </w:tr>
      <w:tr w14:paraId="2A48B6A1">
        <w:tblPrEx>
          <w:tblCellMar>
            <w:top w:w="0" w:type="dxa"/>
            <w:left w:w="0" w:type="dxa"/>
            <w:bottom w:w="0" w:type="dxa"/>
            <w:right w:w="0" w:type="dxa"/>
          </w:tblCellMar>
        </w:tblPrEx>
        <w:trPr>
          <w:trHeight w:val="0" w:hRule="atLeast"/>
          <w:jc w:val="center"/>
        </w:trPr>
        <w:tc>
          <w:tcPr>
            <w:tcW w:w="5429" w:type="dxa"/>
            <w:gridSpan w:val="6"/>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19AAD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val="0"/>
                <w:bCs/>
                <w:i w:val="0"/>
                <w:color w:val="auto"/>
                <w:kern w:val="0"/>
                <w:sz w:val="21"/>
                <w:szCs w:val="21"/>
                <w:u w:val="none"/>
                <w:lang w:val="en-US" w:eastAsia="zh-CN" w:bidi="ar"/>
              </w:rPr>
              <w:t>自评组成员</w:t>
            </w:r>
            <w:r>
              <w:rPr>
                <w:rFonts w:hint="eastAsia" w:ascii="宋体" w:hAnsi="宋体" w:eastAsia="宋体" w:cs="宋体"/>
                <w:i w:val="0"/>
                <w:color w:val="auto"/>
                <w:kern w:val="0"/>
                <w:sz w:val="21"/>
                <w:szCs w:val="21"/>
                <w:u w:val="none"/>
                <w:lang w:val="en-US" w:eastAsia="zh-CN" w:bidi="ar"/>
              </w:rPr>
              <w:t>签名：</w:t>
            </w:r>
          </w:p>
          <w:p w14:paraId="179E74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val="0"/>
                <w:i w:val="0"/>
                <w:color w:val="auto"/>
                <w:sz w:val="21"/>
                <w:szCs w:val="21"/>
                <w:u w:val="none"/>
              </w:rPr>
            </w:pPr>
            <w:r>
              <w:rPr>
                <w:rFonts w:hint="eastAsia" w:ascii="宋体" w:hAnsi="宋体" w:eastAsia="宋体" w:cs="宋体"/>
                <w:i w:val="0"/>
                <w:color w:val="auto"/>
                <w:kern w:val="0"/>
                <w:sz w:val="21"/>
                <w:szCs w:val="21"/>
                <w:u w:val="none"/>
                <w:lang w:val="en-US" w:eastAsia="zh-CN" w:bidi="ar"/>
              </w:rPr>
              <w:t>年    月    日</w:t>
            </w:r>
            <w:r>
              <w:rPr>
                <w:rFonts w:hint="eastAsia" w:ascii="宋体" w:hAnsi="宋体" w:eastAsia="宋体" w:cs="宋体"/>
                <w:b/>
                <w:bCs w:val="0"/>
                <w:i w:val="0"/>
                <w:color w:val="auto"/>
                <w:kern w:val="0"/>
                <w:sz w:val="21"/>
                <w:szCs w:val="21"/>
                <w:u w:val="none"/>
                <w:lang w:val="en-US" w:eastAsia="zh-CN" w:bidi="ar"/>
              </w:rPr>
              <w:t xml:space="preserve">        </w:t>
            </w:r>
            <w:r>
              <w:rPr>
                <w:rStyle w:val="10"/>
                <w:rFonts w:hint="eastAsia" w:ascii="宋体" w:hAnsi="宋体" w:eastAsia="宋体" w:cs="宋体"/>
                <w:b/>
                <w:bCs w:val="0"/>
                <w:color w:val="auto"/>
                <w:sz w:val="21"/>
                <w:szCs w:val="21"/>
                <w:lang w:val="en-US" w:eastAsia="zh-CN" w:bidi="ar"/>
              </w:rPr>
              <w:t xml:space="preserve"> </w:t>
            </w:r>
          </w:p>
        </w:tc>
      </w:tr>
      <w:tr w14:paraId="3BAE16B5">
        <w:tblPrEx>
          <w:tblCellMar>
            <w:top w:w="0" w:type="dxa"/>
            <w:left w:w="0" w:type="dxa"/>
            <w:bottom w:w="0" w:type="dxa"/>
            <w:right w:w="0" w:type="dxa"/>
          </w:tblCellMar>
        </w:tblPrEx>
        <w:trPr>
          <w:trHeight w:val="0" w:hRule="atLeast"/>
          <w:jc w:val="center"/>
        </w:trPr>
        <w:tc>
          <w:tcPr>
            <w:tcW w:w="51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56CC4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申报负责人签名：</w:t>
            </w:r>
          </w:p>
          <w:p w14:paraId="097292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年    月    日</w:t>
            </w:r>
          </w:p>
        </w:tc>
        <w:tc>
          <w:tcPr>
            <w:tcW w:w="643"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6BA6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法定代表人签名：</w:t>
            </w:r>
          </w:p>
          <w:p w14:paraId="199C580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top"/>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    月    日</w:t>
            </w:r>
          </w:p>
        </w:tc>
        <w:tc>
          <w:tcPr>
            <w:tcW w:w="542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1543CF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top"/>
              <w:outlineLvl w:val="9"/>
              <w:rPr>
                <w:rFonts w:hint="eastAsia" w:ascii="宋体" w:eastAsia="宋体"/>
                <w:color w:val="auto"/>
                <w:sz w:val="21"/>
                <w:highlight w:val="none"/>
                <w:lang w:val="en-US" w:eastAsia="zh-CN"/>
              </w:rPr>
            </w:pPr>
            <w:r>
              <w:rPr>
                <w:rFonts w:hint="eastAsia" w:ascii="宋体" w:eastAsia="宋体"/>
                <w:color w:val="auto"/>
                <w:sz w:val="21"/>
                <w:highlight w:val="none"/>
                <w:lang w:val="en-US" w:eastAsia="zh-CN"/>
              </w:rPr>
              <w:t>（加盖公章处）</w:t>
            </w:r>
          </w:p>
          <w:p w14:paraId="7AA02AE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top"/>
              <w:outlineLvl w:val="9"/>
              <w:rPr>
                <w:rFonts w:hint="eastAsia" w:ascii="宋体" w:eastAsia="宋体"/>
                <w:color w:val="auto"/>
                <w:sz w:val="21"/>
                <w:highlight w:val="none"/>
                <w:lang w:val="en-US" w:eastAsia="zh-CN"/>
              </w:rPr>
            </w:pPr>
            <w:r>
              <w:rPr>
                <w:rFonts w:hint="eastAsia" w:ascii="宋体" w:eastAsia="宋体"/>
                <w:color w:val="auto"/>
                <w:sz w:val="21"/>
                <w:highlight w:val="none"/>
                <w:lang w:val="en-US" w:eastAsia="zh-CN"/>
              </w:rPr>
              <w:t>年    月    日</w:t>
            </w:r>
          </w:p>
        </w:tc>
      </w:tr>
    </w:tbl>
    <w:p w14:paraId="339FA5D4"/>
    <w:sectPr>
      <w:footerReference r:id="rId3" w:type="default"/>
      <w:pgSz w:w="16838" w:h="11906" w:orient="landscape"/>
      <w:pgMar w:top="1701" w:right="1440" w:bottom="1701"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0AED50-581C-4AD4-9B13-74970744DB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4FBB6DB-8937-419A-AD16-7C5768AEEEBA}"/>
  </w:font>
  <w:font w:name="仿宋">
    <w:panose1 w:val="02010609060101010101"/>
    <w:charset w:val="86"/>
    <w:family w:val="auto"/>
    <w:pitch w:val="default"/>
    <w:sig w:usb0="800002BF" w:usb1="38CF7CFA" w:usb2="00000016" w:usb3="00000000" w:csb0="00040001" w:csb1="00000000"/>
    <w:embedRegular r:id="rId3" w:fontKey="{66033FFF-D475-43C6-810A-15DE71C917E5}"/>
  </w:font>
  <w:font w:name="方正小标宋简体">
    <w:panose1 w:val="02000000000000000000"/>
    <w:charset w:val="86"/>
    <w:family w:val="auto"/>
    <w:pitch w:val="default"/>
    <w:sig w:usb0="00000001" w:usb1="080E0000" w:usb2="00000000" w:usb3="00000000" w:csb0="00040000" w:csb1="00000000"/>
    <w:embedRegular r:id="rId4" w:fontKey="{D5849C9E-E6EF-4DDE-AE9B-1DFAD0345D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7AB2">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213BB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42213BB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E97DD4F">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4C25"/>
    <w:rsid w:val="01944054"/>
    <w:rsid w:val="021952E4"/>
    <w:rsid w:val="023A4BFB"/>
    <w:rsid w:val="02441F1E"/>
    <w:rsid w:val="02952545"/>
    <w:rsid w:val="0442423B"/>
    <w:rsid w:val="046E3BBF"/>
    <w:rsid w:val="04934A97"/>
    <w:rsid w:val="06D564A9"/>
    <w:rsid w:val="08030185"/>
    <w:rsid w:val="086417E8"/>
    <w:rsid w:val="0969226A"/>
    <w:rsid w:val="09FE7278"/>
    <w:rsid w:val="0A0F16B0"/>
    <w:rsid w:val="0A7D421F"/>
    <w:rsid w:val="0AC0410C"/>
    <w:rsid w:val="0BDC1482"/>
    <w:rsid w:val="0C6A432F"/>
    <w:rsid w:val="0C71390F"/>
    <w:rsid w:val="0EC35F79"/>
    <w:rsid w:val="0F0A1DF9"/>
    <w:rsid w:val="11A622AD"/>
    <w:rsid w:val="12EF37E0"/>
    <w:rsid w:val="13BB36C2"/>
    <w:rsid w:val="158C5316"/>
    <w:rsid w:val="15FD6214"/>
    <w:rsid w:val="17B66677"/>
    <w:rsid w:val="1A335E3E"/>
    <w:rsid w:val="1B6603B7"/>
    <w:rsid w:val="1B860A5A"/>
    <w:rsid w:val="1BD54DE8"/>
    <w:rsid w:val="1C4A0265"/>
    <w:rsid w:val="1D9C3A73"/>
    <w:rsid w:val="1DB00010"/>
    <w:rsid w:val="1E3E359E"/>
    <w:rsid w:val="23735D67"/>
    <w:rsid w:val="24B230CD"/>
    <w:rsid w:val="28732366"/>
    <w:rsid w:val="294A756A"/>
    <w:rsid w:val="2B2D4A4E"/>
    <w:rsid w:val="2BC25ADE"/>
    <w:rsid w:val="2E0622F6"/>
    <w:rsid w:val="2E1F157D"/>
    <w:rsid w:val="2EE42D19"/>
    <w:rsid w:val="31965C9F"/>
    <w:rsid w:val="32052280"/>
    <w:rsid w:val="329B4993"/>
    <w:rsid w:val="32D61E6F"/>
    <w:rsid w:val="334B62AD"/>
    <w:rsid w:val="343926B5"/>
    <w:rsid w:val="39245DF8"/>
    <w:rsid w:val="3BF5780A"/>
    <w:rsid w:val="3D1E069A"/>
    <w:rsid w:val="40C80BF1"/>
    <w:rsid w:val="417A568B"/>
    <w:rsid w:val="42985594"/>
    <w:rsid w:val="446A2417"/>
    <w:rsid w:val="45B8488C"/>
    <w:rsid w:val="497A75A0"/>
    <w:rsid w:val="49AD1724"/>
    <w:rsid w:val="49D91326"/>
    <w:rsid w:val="4B7122DD"/>
    <w:rsid w:val="4BE07B8E"/>
    <w:rsid w:val="4C0F5D7E"/>
    <w:rsid w:val="4EF94AC3"/>
    <w:rsid w:val="4F0C0E95"/>
    <w:rsid w:val="52140592"/>
    <w:rsid w:val="53A05E55"/>
    <w:rsid w:val="53BC5F93"/>
    <w:rsid w:val="54D20290"/>
    <w:rsid w:val="562D159C"/>
    <w:rsid w:val="56530F5D"/>
    <w:rsid w:val="56C65BD3"/>
    <w:rsid w:val="583C439E"/>
    <w:rsid w:val="5D852CA5"/>
    <w:rsid w:val="5F41673E"/>
    <w:rsid w:val="5FC01AAC"/>
    <w:rsid w:val="61DE64C6"/>
    <w:rsid w:val="62E418BB"/>
    <w:rsid w:val="66BB6DD6"/>
    <w:rsid w:val="69F6406B"/>
    <w:rsid w:val="6B225676"/>
    <w:rsid w:val="6C044D7B"/>
    <w:rsid w:val="6C0B57A3"/>
    <w:rsid w:val="6C53360D"/>
    <w:rsid w:val="6D8343C6"/>
    <w:rsid w:val="70CB2BBE"/>
    <w:rsid w:val="711D5015"/>
    <w:rsid w:val="729D3834"/>
    <w:rsid w:val="739C3AEB"/>
    <w:rsid w:val="743F67B8"/>
    <w:rsid w:val="75497CA3"/>
    <w:rsid w:val="75E8126A"/>
    <w:rsid w:val="7BAA34C1"/>
    <w:rsid w:val="7C9C2DAE"/>
    <w:rsid w:val="7E775881"/>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autoSpaceDE w:val="0"/>
      <w:autoSpaceDN w:val="0"/>
      <w:spacing w:before="0" w:after="0" w:line="240" w:lineRule="auto"/>
      <w:ind w:left="0" w:right="0"/>
      <w:jc w:val="left"/>
    </w:pPr>
    <w:rPr>
      <w:rFonts w:ascii="宋体" w:hAnsi="宋体" w:eastAsia="仿宋" w:cs="宋体"/>
      <w:kern w:val="0"/>
      <w:sz w:val="22"/>
      <w:szCs w:val="22"/>
      <w:lang w:val="zh-CN" w:bidi="zh-CN"/>
    </w:r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List Paragraph1"/>
    <w:basedOn w:val="1"/>
    <w:qFormat/>
    <w:uiPriority w:val="34"/>
    <w:pPr>
      <w:ind w:firstLine="420" w:firstLineChars="200"/>
    </w:pPr>
  </w:style>
  <w:style w:type="character" w:customStyle="1" w:styleId="8">
    <w:name w:val="font51"/>
    <w:basedOn w:val="6"/>
    <w:qFormat/>
    <w:uiPriority w:val="0"/>
    <w:rPr>
      <w:rFonts w:hint="eastAsia" w:ascii="仿宋" w:hAnsi="仿宋" w:eastAsia="仿宋" w:cs="仿宋"/>
      <w:color w:val="000000"/>
      <w:sz w:val="32"/>
      <w:szCs w:val="32"/>
      <w:u w:val="none"/>
    </w:rPr>
  </w:style>
  <w:style w:type="character" w:customStyle="1" w:styleId="9">
    <w:name w:val="font41"/>
    <w:basedOn w:val="6"/>
    <w:qFormat/>
    <w:uiPriority w:val="0"/>
    <w:rPr>
      <w:rFonts w:hint="eastAsia" w:ascii="仿宋" w:hAnsi="仿宋" w:eastAsia="仿宋" w:cs="仿宋"/>
      <w:color w:val="000000"/>
      <w:sz w:val="32"/>
      <w:szCs w:val="32"/>
      <w:u w:val="none"/>
    </w:rPr>
  </w:style>
  <w:style w:type="character" w:customStyle="1" w:styleId="10">
    <w:name w:val="font121"/>
    <w:basedOn w:val="6"/>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1595</Words>
  <Characters>1688</Characters>
  <Lines>0</Lines>
  <Paragraphs>0</Paragraphs>
  <TotalTime>14</TotalTime>
  <ScaleCrop>false</ScaleCrop>
  <LinksUpToDate>false</LinksUpToDate>
  <CharactersWithSpaces>1738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2025-10-22T03:31:00Z</dcterms:created>
  <dc:creator>Administrator</dc:creator>
  <cp:lastModifiedBy>小丑鱼尼莫</cp:lastModifiedBy>
  <dcterms:modified xsi:type="dcterms:W3CDTF">2025-12-02T02:46:16Z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eyJoZGlkIjoiZWNiNTUyODg2YzgxNTA0Y2FiYmM5YWQ3NDYxYTFhOWEiLCJ1c2VySWQiOiIzMDUzOTY4NTYifQ==</vt:lpwstr>
  </property>
  <property fmtid="{D5CDD505-2E9C-101B-9397-08002B2CF9AE}" pid="4" name="ICV">
    <vt:lpwstr>E419DAB14DFD43C9964D6A1E4937F677_12</vt:lpwstr>
  </property>
</Properties>
</file>