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3A0696">
      <w:pPr>
        <w:widowControl/>
        <w:adjustRightInd w:val="0"/>
        <w:snapToGrid w:val="0"/>
        <w:ind w:firstLine="723" w:firstLineChars="200"/>
        <w:jc w:val="center"/>
        <w:rPr>
          <w:rFonts w:hint="eastAsia" w:ascii="仿宋_GB2312" w:eastAsia="仿宋_GB2312"/>
          <w:b/>
          <w:bCs/>
          <w:color w:val="000000" w:themeColor="text1"/>
          <w:sz w:val="36"/>
          <w:szCs w:val="44"/>
          <w:lang w:val="en-US" w:eastAsia="zh-CN"/>
        </w:rPr>
      </w:pPr>
      <w:r>
        <w:rPr>
          <w:rFonts w:hint="eastAsia" w:ascii="仿宋_GB2312" w:eastAsia="仿宋_GB2312"/>
          <w:b/>
          <w:bCs/>
          <w:color w:val="000000" w:themeColor="text1"/>
          <w:sz w:val="36"/>
          <w:szCs w:val="44"/>
          <w:lang w:val="en-US" w:eastAsia="zh-CN"/>
        </w:rPr>
        <w:t>广州中医药大学第四临床医学院</w:t>
      </w:r>
    </w:p>
    <w:p w14:paraId="6585420A">
      <w:pPr>
        <w:widowControl/>
        <w:adjustRightInd w:val="0"/>
        <w:snapToGrid w:val="0"/>
        <w:ind w:firstLine="723" w:firstLineChars="200"/>
        <w:jc w:val="center"/>
        <w:rPr>
          <w:rFonts w:ascii="仿宋_GB2312" w:eastAsia="仿宋_GB2312"/>
          <w:b/>
          <w:bCs/>
          <w:color w:val="000000" w:themeColor="text1"/>
          <w:sz w:val="36"/>
          <w:szCs w:val="44"/>
        </w:rPr>
      </w:pPr>
      <w:r>
        <w:rPr>
          <w:rFonts w:hint="eastAsia" w:ascii="仿宋_GB2312" w:eastAsia="仿宋_GB2312"/>
          <w:b/>
          <w:bCs/>
          <w:color w:val="000000" w:themeColor="text1"/>
          <w:sz w:val="36"/>
          <w:szCs w:val="44"/>
          <w:lang w:val="en-US" w:eastAsia="zh-CN"/>
        </w:rPr>
        <w:t>2026年普通招考博招</w:t>
      </w:r>
      <w:r>
        <w:rPr>
          <w:rFonts w:hint="eastAsia" w:ascii="仿宋_GB2312" w:eastAsia="仿宋_GB2312"/>
          <w:b/>
          <w:bCs/>
          <w:color w:val="000000" w:themeColor="text1"/>
          <w:sz w:val="36"/>
          <w:szCs w:val="44"/>
        </w:rPr>
        <w:t>专业课考核题目</w:t>
      </w:r>
    </w:p>
    <w:tbl>
      <w:tblPr>
        <w:tblStyle w:val="6"/>
        <w:tblW w:w="10535" w:type="dxa"/>
        <w:tblInd w:w="-10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50"/>
        <w:gridCol w:w="912"/>
        <w:gridCol w:w="8273"/>
      </w:tblGrid>
      <w:tr w14:paraId="56BD7D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trPr>
        <w:tc>
          <w:tcPr>
            <w:tcW w:w="1350" w:type="dxa"/>
            <w:vAlign w:val="center"/>
          </w:tcPr>
          <w:p w14:paraId="028E0E4C">
            <w:pPr>
              <w:widowControl/>
              <w:adjustRightInd w:val="0"/>
              <w:snapToGrid w:val="0"/>
              <w:jc w:val="center"/>
              <w:rPr>
                <w:rFonts w:hint="eastAsia" w:ascii="仿宋_GB2312" w:hAnsi="Times New Roman" w:eastAsia="仿宋_GB2312" w:cs="Times New Roman"/>
                <w:b/>
                <w:bCs/>
                <w:kern w:val="0"/>
                <w:sz w:val="22"/>
                <w:szCs w:val="28"/>
              </w:rPr>
            </w:pPr>
            <w:r>
              <w:rPr>
                <w:rFonts w:hint="eastAsia" w:ascii="仿宋_GB2312" w:hAnsi="Times New Roman" w:eastAsia="仿宋_GB2312" w:cs="Times New Roman"/>
                <w:b/>
                <w:bCs/>
                <w:kern w:val="0"/>
                <w:sz w:val="22"/>
                <w:szCs w:val="28"/>
              </w:rPr>
              <w:t>专业名称</w:t>
            </w:r>
          </w:p>
          <w:p w14:paraId="6233D667">
            <w:pPr>
              <w:widowControl/>
              <w:adjustRightInd w:val="0"/>
              <w:snapToGrid w:val="0"/>
              <w:jc w:val="center"/>
              <w:rPr>
                <w:rFonts w:ascii="仿宋_GB2312" w:hAnsi="Times New Roman" w:eastAsia="仿宋_GB2312" w:cs="Times New Roman"/>
                <w:b/>
                <w:bCs/>
                <w:kern w:val="0"/>
                <w:sz w:val="22"/>
                <w:szCs w:val="28"/>
              </w:rPr>
            </w:pPr>
            <w:r>
              <w:rPr>
                <w:rFonts w:hint="eastAsia" w:ascii="仿宋_GB2312" w:hAnsi="Times New Roman" w:eastAsia="仿宋_GB2312" w:cs="Times New Roman"/>
                <w:b/>
                <w:bCs/>
                <w:kern w:val="0"/>
                <w:sz w:val="22"/>
                <w:szCs w:val="28"/>
              </w:rPr>
              <w:t>及代码</w:t>
            </w:r>
          </w:p>
        </w:tc>
        <w:tc>
          <w:tcPr>
            <w:tcW w:w="912" w:type="dxa"/>
            <w:vAlign w:val="center"/>
          </w:tcPr>
          <w:p w14:paraId="481D5BE9">
            <w:pPr>
              <w:widowControl/>
              <w:adjustRightInd w:val="0"/>
              <w:snapToGrid w:val="0"/>
              <w:jc w:val="center"/>
              <w:rPr>
                <w:rFonts w:ascii="仿宋_GB2312" w:hAnsi="Times New Roman" w:eastAsia="仿宋_GB2312" w:cs="Times New Roman"/>
                <w:b/>
                <w:bCs/>
                <w:kern w:val="0"/>
                <w:sz w:val="22"/>
                <w:szCs w:val="28"/>
              </w:rPr>
            </w:pPr>
            <w:r>
              <w:rPr>
                <w:rFonts w:hint="eastAsia" w:ascii="仿宋_GB2312" w:hAnsi="Times New Roman" w:eastAsia="仿宋_GB2312" w:cs="Times New Roman"/>
                <w:b/>
                <w:bCs/>
                <w:kern w:val="0"/>
                <w:sz w:val="22"/>
                <w:szCs w:val="28"/>
              </w:rPr>
              <w:t>导师</w:t>
            </w:r>
          </w:p>
          <w:p w14:paraId="71014213">
            <w:pPr>
              <w:widowControl/>
              <w:adjustRightInd w:val="0"/>
              <w:snapToGrid w:val="0"/>
              <w:jc w:val="center"/>
              <w:rPr>
                <w:rFonts w:ascii="仿宋_GB2312" w:hAnsi="Times New Roman" w:eastAsia="仿宋_GB2312" w:cs="Times New Roman"/>
                <w:b/>
                <w:bCs/>
                <w:kern w:val="0"/>
                <w:sz w:val="22"/>
                <w:szCs w:val="24"/>
              </w:rPr>
            </w:pPr>
            <w:r>
              <w:rPr>
                <w:rFonts w:hint="eastAsia" w:ascii="仿宋_GB2312" w:hAnsi="Times New Roman" w:eastAsia="仿宋_GB2312" w:cs="Times New Roman"/>
                <w:b/>
                <w:bCs/>
                <w:kern w:val="0"/>
                <w:sz w:val="22"/>
                <w:szCs w:val="28"/>
              </w:rPr>
              <w:t>姓名</w:t>
            </w:r>
          </w:p>
        </w:tc>
        <w:tc>
          <w:tcPr>
            <w:tcW w:w="8273" w:type="dxa"/>
            <w:vAlign w:val="center"/>
          </w:tcPr>
          <w:p w14:paraId="6E63DD7E">
            <w:pPr>
              <w:widowControl/>
              <w:adjustRightInd w:val="0"/>
              <w:snapToGrid w:val="0"/>
              <w:jc w:val="center"/>
              <w:rPr>
                <w:rFonts w:ascii="仿宋_GB2312" w:hAnsi="Times New Roman" w:eastAsia="仿宋_GB2312" w:cs="Times New Roman"/>
                <w:b/>
                <w:bCs/>
                <w:kern w:val="0"/>
                <w:sz w:val="22"/>
                <w:szCs w:val="28"/>
              </w:rPr>
            </w:pPr>
            <w:r>
              <w:rPr>
                <w:rFonts w:hint="eastAsia" w:ascii="仿宋_GB2312" w:hAnsi="Times New Roman" w:eastAsia="仿宋_GB2312" w:cs="Times New Roman"/>
                <w:b/>
                <w:bCs/>
                <w:kern w:val="0"/>
                <w:sz w:val="22"/>
                <w:szCs w:val="28"/>
              </w:rPr>
              <w:t>专业课考核题目</w:t>
            </w:r>
          </w:p>
        </w:tc>
      </w:tr>
      <w:tr w14:paraId="063696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350" w:type="dxa"/>
            <w:shd w:val="clear"/>
            <w:vAlign w:val="center"/>
          </w:tcPr>
          <w:p w14:paraId="5A10D5AD">
            <w:pPr>
              <w:widowControl/>
              <w:adjustRightInd w:val="0"/>
              <w:snapToGrid w:val="0"/>
              <w:spacing w:line="280" w:lineRule="exact"/>
              <w:jc w:val="center"/>
              <w:rPr>
                <w:rFonts w:hint="eastAsia" w:ascii="仿宋_GB2312" w:hAnsi="Times New Roman" w:eastAsia="仿宋_GB2312" w:cs="Times New Roman"/>
                <w:bCs/>
                <w:kern w:val="0"/>
                <w:sz w:val="21"/>
                <w:szCs w:val="21"/>
                <w:lang w:val="en-US" w:eastAsia="zh-CN"/>
              </w:rPr>
            </w:pPr>
            <w:r>
              <w:rPr>
                <w:rFonts w:hint="eastAsia" w:ascii="仿宋_GB2312" w:hAnsi="Times New Roman" w:eastAsia="仿宋_GB2312" w:cs="Times New Roman"/>
                <w:bCs/>
                <w:kern w:val="0"/>
                <w:sz w:val="21"/>
                <w:szCs w:val="21"/>
                <w:lang w:val="en-US" w:eastAsia="zh-CN"/>
              </w:rPr>
              <w:t>100601</w:t>
            </w:r>
          </w:p>
          <w:p w14:paraId="21E98ACF">
            <w:pPr>
              <w:widowControl/>
              <w:adjustRightInd w:val="0"/>
              <w:snapToGrid w:val="0"/>
              <w:spacing w:line="280" w:lineRule="exact"/>
              <w:jc w:val="center"/>
              <w:rPr>
                <w:rFonts w:hint="eastAsia" w:ascii="仿宋_GB2312" w:hAnsi="Times New Roman" w:eastAsia="仿宋_GB2312" w:cs="Times New Roman"/>
                <w:bCs/>
                <w:kern w:val="0"/>
                <w:sz w:val="21"/>
                <w:szCs w:val="21"/>
                <w:lang w:val="en-US" w:eastAsia="zh-CN" w:bidi="ar-SA"/>
              </w:rPr>
            </w:pPr>
            <w:r>
              <w:rPr>
                <w:rFonts w:hint="eastAsia" w:ascii="仿宋_GB2312" w:hAnsi="Times New Roman" w:eastAsia="仿宋_GB2312" w:cs="Times New Roman"/>
                <w:bCs/>
                <w:kern w:val="0"/>
                <w:sz w:val="21"/>
                <w:szCs w:val="21"/>
                <w:lang w:val="en-US" w:eastAsia="zh-CN"/>
              </w:rPr>
              <w:t>中西医结合基础</w:t>
            </w:r>
          </w:p>
        </w:tc>
        <w:tc>
          <w:tcPr>
            <w:tcW w:w="912" w:type="dxa"/>
            <w:shd w:val="clear"/>
            <w:vAlign w:val="center"/>
          </w:tcPr>
          <w:p w14:paraId="34F9B539">
            <w:pPr>
              <w:widowControl/>
              <w:adjustRightInd w:val="0"/>
              <w:snapToGrid w:val="0"/>
              <w:spacing w:line="280" w:lineRule="exact"/>
              <w:jc w:val="center"/>
              <w:rPr>
                <w:rFonts w:hint="eastAsia" w:ascii="仿宋_GB2312" w:hAnsi="Times New Roman" w:eastAsia="仿宋_GB2312" w:cs="Times New Roman"/>
                <w:bCs/>
                <w:kern w:val="0"/>
                <w:sz w:val="21"/>
                <w:szCs w:val="21"/>
                <w:lang w:val="en-US" w:eastAsia="zh-CN" w:bidi="ar-SA"/>
              </w:rPr>
            </w:pPr>
            <w:r>
              <w:rPr>
                <w:rFonts w:hint="eastAsia" w:ascii="仿宋_GB2312" w:hAnsi="Times New Roman" w:eastAsia="仿宋_GB2312" w:cs="Times New Roman"/>
                <w:bCs/>
                <w:kern w:val="0"/>
                <w:sz w:val="21"/>
                <w:szCs w:val="21"/>
                <w:lang w:val="en-US" w:eastAsia="zh-CN"/>
              </w:rPr>
              <w:t>刘新辉</w:t>
            </w:r>
          </w:p>
        </w:tc>
        <w:tc>
          <w:tcPr>
            <w:tcW w:w="8273" w:type="dxa"/>
            <w:shd w:val="clear"/>
            <w:vAlign w:val="center"/>
          </w:tcPr>
          <w:p w14:paraId="0FA5C93E">
            <w:pPr>
              <w:widowControl/>
              <w:adjustRightInd w:val="0"/>
              <w:snapToGrid w:val="0"/>
              <w:spacing w:line="280" w:lineRule="exact"/>
              <w:jc w:val="left"/>
              <w:rPr>
                <w:rFonts w:hint="eastAsia" w:ascii="仿宋_GB2312" w:hAnsi="Times New Roman" w:eastAsia="仿宋_GB2312" w:cs="Times New Roman"/>
                <w:bCs/>
                <w:kern w:val="0"/>
                <w:sz w:val="21"/>
                <w:szCs w:val="21"/>
              </w:rPr>
            </w:pPr>
            <w:r>
              <w:rPr>
                <w:rFonts w:hint="eastAsia" w:ascii="仿宋_GB2312" w:hAnsi="Times New Roman" w:eastAsia="仿宋_GB2312" w:cs="Times New Roman"/>
                <w:bCs/>
                <w:kern w:val="0"/>
                <w:sz w:val="21"/>
                <w:szCs w:val="21"/>
              </w:rPr>
              <w:t>1、实验动物“3Rs”原则是什么？简要介绍每个原则及具体实施方法。（10分）</w:t>
            </w:r>
          </w:p>
          <w:p w14:paraId="60669AAB">
            <w:pPr>
              <w:widowControl/>
              <w:adjustRightInd w:val="0"/>
              <w:snapToGrid w:val="0"/>
              <w:spacing w:line="280" w:lineRule="exact"/>
              <w:jc w:val="left"/>
              <w:rPr>
                <w:rFonts w:hint="eastAsia" w:ascii="仿宋_GB2312" w:hAnsi="Times New Roman" w:eastAsia="仿宋_GB2312" w:cs="Times New Roman"/>
                <w:bCs/>
                <w:kern w:val="0"/>
                <w:sz w:val="21"/>
                <w:szCs w:val="21"/>
              </w:rPr>
            </w:pPr>
            <w:r>
              <w:rPr>
                <w:rFonts w:hint="eastAsia" w:ascii="仿宋_GB2312" w:hAnsi="Times New Roman" w:eastAsia="仿宋_GB2312" w:cs="Times New Roman"/>
                <w:bCs/>
                <w:kern w:val="0"/>
                <w:sz w:val="21"/>
                <w:szCs w:val="21"/>
              </w:rPr>
              <w:t>2、肾脏纤维化常用的动物模型有哪些？简要介绍一下制备方法。（10分）</w:t>
            </w:r>
          </w:p>
          <w:p w14:paraId="3796428E">
            <w:pPr>
              <w:widowControl/>
              <w:adjustRightInd w:val="0"/>
              <w:snapToGrid w:val="0"/>
              <w:spacing w:line="280" w:lineRule="exact"/>
              <w:jc w:val="left"/>
              <w:rPr>
                <w:rFonts w:hint="eastAsia" w:ascii="仿宋_GB2312" w:hAnsi="Times New Roman" w:eastAsia="仿宋_GB2312" w:cs="Times New Roman"/>
                <w:bCs/>
                <w:kern w:val="0"/>
                <w:sz w:val="21"/>
                <w:szCs w:val="21"/>
              </w:rPr>
            </w:pPr>
            <w:r>
              <w:rPr>
                <w:rFonts w:hint="eastAsia" w:ascii="仿宋_GB2312" w:hAnsi="Times New Roman" w:eastAsia="仿宋_GB2312" w:cs="Times New Roman"/>
                <w:bCs/>
                <w:kern w:val="0"/>
                <w:sz w:val="21"/>
                <w:szCs w:val="21"/>
              </w:rPr>
              <w:t>3、目前中药复方治疗疾病的机制研究有哪些常见思路？存在哪些不足之处？你对此是如何认识的，提出解决方案。（30分）</w:t>
            </w:r>
          </w:p>
          <w:p w14:paraId="4C87CC05">
            <w:pPr>
              <w:widowControl/>
              <w:adjustRightInd w:val="0"/>
              <w:snapToGrid w:val="0"/>
              <w:spacing w:line="280" w:lineRule="exact"/>
              <w:jc w:val="left"/>
              <w:rPr>
                <w:rFonts w:hint="eastAsia" w:ascii="仿宋_GB2312" w:hAnsi="Times New Roman" w:eastAsia="仿宋_GB2312" w:cs="Times New Roman"/>
                <w:bCs/>
                <w:kern w:val="0"/>
                <w:sz w:val="21"/>
                <w:szCs w:val="21"/>
              </w:rPr>
            </w:pPr>
            <w:r>
              <w:rPr>
                <w:rFonts w:hint="eastAsia" w:ascii="仿宋_GB2312" w:hAnsi="Times New Roman" w:eastAsia="仿宋_GB2312" w:cs="Times New Roman"/>
                <w:bCs/>
                <w:kern w:val="0"/>
                <w:sz w:val="21"/>
                <w:szCs w:val="21"/>
              </w:rPr>
              <w:t>4、从中医学角度概述肾衰病的病因、病机、治法、方药；从西医学角度概述慢性肾脏病的常见病因、分期、主要发病机制、主要并发症和治疗手段。（30分）</w:t>
            </w:r>
          </w:p>
          <w:p w14:paraId="595DBBFB">
            <w:pPr>
              <w:widowControl/>
              <w:adjustRightInd w:val="0"/>
              <w:snapToGrid w:val="0"/>
              <w:spacing w:line="280" w:lineRule="exact"/>
              <w:jc w:val="left"/>
              <w:rPr>
                <w:rFonts w:hint="eastAsia" w:ascii="仿宋_GB2312" w:hAnsi="Times New Roman" w:eastAsia="仿宋_GB2312" w:cs="Times New Roman"/>
                <w:bCs/>
                <w:kern w:val="0"/>
                <w:sz w:val="21"/>
                <w:szCs w:val="21"/>
                <w:lang w:val="en-US" w:eastAsia="zh-CN" w:bidi="ar-SA"/>
              </w:rPr>
            </w:pPr>
            <w:r>
              <w:rPr>
                <w:rFonts w:hint="eastAsia" w:ascii="仿宋_GB2312" w:hAnsi="Times New Roman" w:eastAsia="仿宋_GB2312" w:cs="Times New Roman"/>
                <w:bCs/>
                <w:kern w:val="0"/>
                <w:sz w:val="21"/>
                <w:szCs w:val="21"/>
              </w:rPr>
              <w:t>5、科研工作中常见的不诚信行为有哪些？简述你对科研诚信的理解与认识。（20分）</w:t>
            </w:r>
          </w:p>
        </w:tc>
      </w:tr>
      <w:tr w14:paraId="770D11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350" w:type="dxa"/>
            <w:shd w:val="clear"/>
            <w:vAlign w:val="center"/>
          </w:tcPr>
          <w:p w14:paraId="674E655D">
            <w:pPr>
              <w:widowControl/>
              <w:adjustRightInd w:val="0"/>
              <w:snapToGrid w:val="0"/>
              <w:spacing w:line="280" w:lineRule="exact"/>
              <w:jc w:val="center"/>
              <w:rPr>
                <w:rFonts w:hint="eastAsia" w:ascii="仿宋_GB2312" w:hAnsi="Times New Roman" w:eastAsia="仿宋_GB2312" w:cs="Times New Roman"/>
                <w:bCs/>
                <w:kern w:val="0"/>
                <w:sz w:val="21"/>
                <w:szCs w:val="21"/>
                <w:lang w:val="en-US" w:eastAsia="zh-CN"/>
              </w:rPr>
            </w:pPr>
            <w:r>
              <w:rPr>
                <w:rFonts w:hint="eastAsia" w:ascii="仿宋_GB2312" w:hAnsi="Times New Roman" w:eastAsia="仿宋_GB2312" w:cs="Times New Roman"/>
                <w:bCs/>
                <w:kern w:val="0"/>
                <w:sz w:val="21"/>
                <w:szCs w:val="21"/>
                <w:lang w:val="en-US" w:eastAsia="zh-CN"/>
              </w:rPr>
              <w:t>105701</w:t>
            </w:r>
          </w:p>
          <w:p w14:paraId="06434975">
            <w:pPr>
              <w:widowControl/>
              <w:adjustRightInd w:val="0"/>
              <w:snapToGrid w:val="0"/>
              <w:spacing w:line="280" w:lineRule="exact"/>
              <w:jc w:val="center"/>
              <w:rPr>
                <w:rFonts w:hint="default" w:ascii="仿宋_GB2312" w:hAnsi="Times New Roman" w:eastAsia="仿宋_GB2312" w:cs="Times New Roman"/>
                <w:bCs/>
                <w:kern w:val="0"/>
                <w:sz w:val="21"/>
                <w:szCs w:val="21"/>
                <w:lang w:val="en-US" w:eastAsia="zh-CN" w:bidi="ar-SA"/>
              </w:rPr>
            </w:pPr>
            <w:r>
              <w:rPr>
                <w:rFonts w:hint="eastAsia" w:ascii="仿宋_GB2312" w:hAnsi="Times New Roman" w:eastAsia="仿宋_GB2312" w:cs="Times New Roman"/>
                <w:bCs/>
                <w:kern w:val="0"/>
                <w:sz w:val="21"/>
                <w:szCs w:val="21"/>
              </w:rPr>
              <w:t>中医内科学</w:t>
            </w:r>
          </w:p>
        </w:tc>
        <w:tc>
          <w:tcPr>
            <w:tcW w:w="912" w:type="dxa"/>
            <w:shd w:val="clear"/>
            <w:vAlign w:val="center"/>
          </w:tcPr>
          <w:p w14:paraId="3F510EE1">
            <w:pPr>
              <w:widowControl/>
              <w:adjustRightInd w:val="0"/>
              <w:snapToGrid w:val="0"/>
              <w:spacing w:line="280" w:lineRule="exact"/>
              <w:jc w:val="center"/>
              <w:rPr>
                <w:rFonts w:hint="eastAsia" w:ascii="仿宋_GB2312" w:hAnsi="Times New Roman" w:eastAsia="仿宋_GB2312" w:cs="Times New Roman"/>
                <w:bCs/>
                <w:kern w:val="0"/>
                <w:sz w:val="21"/>
                <w:szCs w:val="21"/>
                <w:lang w:val="en-US" w:eastAsia="zh-CN" w:bidi="ar-SA"/>
              </w:rPr>
            </w:pPr>
            <w:r>
              <w:rPr>
                <w:rFonts w:hint="eastAsia" w:ascii="仿宋_GB2312" w:hAnsi="Times New Roman" w:eastAsia="仿宋_GB2312" w:cs="Times New Roman"/>
                <w:bCs/>
                <w:kern w:val="0"/>
                <w:sz w:val="21"/>
                <w:szCs w:val="21"/>
                <w:lang w:val="en-US" w:eastAsia="zh-CN"/>
              </w:rPr>
              <w:t>曾又佳</w:t>
            </w:r>
          </w:p>
        </w:tc>
        <w:tc>
          <w:tcPr>
            <w:tcW w:w="8273" w:type="dxa"/>
            <w:shd w:val="clear"/>
            <w:vAlign w:val="center"/>
          </w:tcPr>
          <w:p w14:paraId="5C8867FE">
            <w:pPr>
              <w:widowControl/>
              <w:adjustRightInd w:val="0"/>
              <w:snapToGrid w:val="0"/>
              <w:spacing w:line="280" w:lineRule="exact"/>
              <w:jc w:val="left"/>
              <w:rPr>
                <w:rFonts w:hint="eastAsia" w:ascii="仿宋_GB2312" w:hAnsi="Times New Roman" w:eastAsia="仿宋_GB2312" w:cs="Times New Roman"/>
                <w:bCs/>
                <w:kern w:val="0"/>
                <w:sz w:val="21"/>
                <w:szCs w:val="21"/>
              </w:rPr>
            </w:pPr>
            <w:r>
              <w:rPr>
                <w:rFonts w:hint="eastAsia" w:ascii="仿宋_GB2312" w:hAnsi="Times New Roman" w:eastAsia="仿宋_GB2312" w:cs="Times New Roman"/>
                <w:bCs/>
                <w:kern w:val="0"/>
                <w:sz w:val="21"/>
                <w:szCs w:val="21"/>
              </w:rPr>
              <w:t>1、</w:t>
            </w:r>
            <w:r>
              <w:rPr>
                <w:rFonts w:hint="eastAsia" w:ascii="仿宋_GB2312" w:hAnsi="Times New Roman" w:eastAsia="仿宋_GB2312" w:cs="Times New Roman"/>
                <w:bCs/>
                <w:kern w:val="0"/>
                <w:sz w:val="21"/>
                <w:szCs w:val="21"/>
                <w:lang w:val="en-US" w:eastAsia="zh-CN"/>
              </w:rPr>
              <w:t>请阐述</w:t>
            </w:r>
            <w:r>
              <w:rPr>
                <w:rFonts w:hint="eastAsia" w:ascii="仿宋_GB2312" w:hAnsi="Times New Roman" w:eastAsia="仿宋_GB2312" w:cs="Times New Roman"/>
                <w:bCs/>
                <w:kern w:val="0"/>
                <w:sz w:val="21"/>
                <w:szCs w:val="21"/>
              </w:rPr>
              <w:t>膜性肾病的症状、体征、中医证候和中西医治疗新进展</w:t>
            </w:r>
            <w:r>
              <w:rPr>
                <w:rFonts w:hint="eastAsia" w:ascii="仿宋_GB2312" w:hAnsi="Times New Roman" w:eastAsia="仿宋_GB2312" w:cs="Times New Roman"/>
                <w:bCs/>
                <w:kern w:val="0"/>
                <w:sz w:val="21"/>
                <w:szCs w:val="21"/>
                <w:lang w:eastAsia="zh-CN"/>
              </w:rPr>
              <w:t>。</w:t>
            </w:r>
            <w:r>
              <w:rPr>
                <w:rFonts w:hint="eastAsia" w:ascii="仿宋_GB2312" w:hAnsi="Times New Roman" w:eastAsia="仿宋_GB2312" w:cs="Times New Roman"/>
                <w:bCs/>
                <w:kern w:val="0"/>
                <w:sz w:val="21"/>
                <w:szCs w:val="21"/>
              </w:rPr>
              <w:t>（25分）</w:t>
            </w:r>
          </w:p>
          <w:p w14:paraId="311654A3">
            <w:pPr>
              <w:widowControl/>
              <w:adjustRightInd w:val="0"/>
              <w:snapToGrid w:val="0"/>
              <w:spacing w:line="280" w:lineRule="exact"/>
              <w:jc w:val="left"/>
              <w:rPr>
                <w:rFonts w:hint="eastAsia" w:ascii="仿宋_GB2312" w:hAnsi="Times New Roman" w:eastAsia="仿宋_GB2312" w:cs="Times New Roman"/>
                <w:bCs/>
                <w:kern w:val="0"/>
                <w:sz w:val="21"/>
                <w:szCs w:val="21"/>
              </w:rPr>
            </w:pPr>
            <w:r>
              <w:rPr>
                <w:rFonts w:hint="eastAsia" w:ascii="仿宋_GB2312" w:hAnsi="Times New Roman" w:eastAsia="仿宋_GB2312" w:cs="Times New Roman"/>
                <w:bCs/>
                <w:kern w:val="0"/>
                <w:sz w:val="21"/>
                <w:szCs w:val="21"/>
              </w:rPr>
              <w:t>2、如何诊断IgA肾病</w:t>
            </w:r>
            <w:r>
              <w:rPr>
                <w:rFonts w:hint="eastAsia" w:ascii="仿宋_GB2312" w:hAnsi="Times New Roman" w:eastAsia="仿宋_GB2312" w:cs="Times New Roman"/>
                <w:bCs/>
                <w:kern w:val="0"/>
                <w:sz w:val="21"/>
                <w:szCs w:val="21"/>
                <w:lang w:eastAsia="zh-CN"/>
              </w:rPr>
              <w:t>？</w:t>
            </w:r>
            <w:r>
              <w:rPr>
                <w:rFonts w:hint="eastAsia" w:ascii="仿宋_GB2312" w:hAnsi="Times New Roman" w:eastAsia="仿宋_GB2312" w:cs="Times New Roman"/>
                <w:bCs/>
                <w:kern w:val="0"/>
                <w:sz w:val="21"/>
                <w:szCs w:val="21"/>
              </w:rPr>
              <w:t>IgA肾病</w:t>
            </w:r>
            <w:r>
              <w:rPr>
                <w:rFonts w:hint="eastAsia" w:ascii="仿宋_GB2312" w:hAnsi="Times New Roman" w:eastAsia="仿宋_GB2312" w:cs="Times New Roman"/>
                <w:bCs/>
                <w:kern w:val="0"/>
                <w:sz w:val="21"/>
                <w:szCs w:val="21"/>
                <w:lang w:val="en-US" w:eastAsia="zh-CN"/>
              </w:rPr>
              <w:t>在</w:t>
            </w:r>
            <w:r>
              <w:rPr>
                <w:rFonts w:hint="eastAsia" w:ascii="仿宋_GB2312" w:hAnsi="Times New Roman" w:eastAsia="仿宋_GB2312" w:cs="Times New Roman"/>
                <w:bCs/>
                <w:kern w:val="0"/>
                <w:sz w:val="21"/>
                <w:szCs w:val="21"/>
              </w:rPr>
              <w:t>中西医诊疗上有何新进展</w:t>
            </w:r>
            <w:r>
              <w:rPr>
                <w:rFonts w:hint="eastAsia" w:ascii="仿宋_GB2312" w:hAnsi="Times New Roman" w:eastAsia="仿宋_GB2312" w:cs="Times New Roman"/>
                <w:bCs/>
                <w:kern w:val="0"/>
                <w:sz w:val="21"/>
                <w:szCs w:val="21"/>
                <w:lang w:eastAsia="zh-CN"/>
              </w:rPr>
              <w:t>？</w:t>
            </w:r>
            <w:r>
              <w:rPr>
                <w:rFonts w:hint="eastAsia" w:ascii="仿宋_GB2312" w:hAnsi="Times New Roman" w:eastAsia="仿宋_GB2312" w:cs="Times New Roman"/>
                <w:bCs/>
                <w:kern w:val="0"/>
                <w:sz w:val="21"/>
                <w:szCs w:val="21"/>
              </w:rPr>
              <w:t>（25分）</w:t>
            </w:r>
          </w:p>
          <w:p w14:paraId="52D44987">
            <w:pPr>
              <w:widowControl/>
              <w:adjustRightInd w:val="0"/>
              <w:snapToGrid w:val="0"/>
              <w:spacing w:line="280" w:lineRule="exact"/>
              <w:jc w:val="left"/>
              <w:rPr>
                <w:rFonts w:hint="eastAsia" w:ascii="仿宋_GB2312" w:hAnsi="Times New Roman" w:eastAsia="仿宋_GB2312" w:cs="Times New Roman"/>
                <w:bCs/>
                <w:kern w:val="0"/>
                <w:sz w:val="21"/>
                <w:szCs w:val="21"/>
              </w:rPr>
            </w:pPr>
            <w:r>
              <w:rPr>
                <w:rFonts w:hint="eastAsia" w:ascii="仿宋_GB2312" w:hAnsi="Times New Roman" w:eastAsia="仿宋_GB2312" w:cs="Times New Roman"/>
                <w:bCs/>
                <w:kern w:val="0"/>
                <w:sz w:val="21"/>
                <w:szCs w:val="21"/>
              </w:rPr>
              <w:t>3、如何认识中医络脉？中医对于肾络是怎么阐释的</w:t>
            </w:r>
            <w:r>
              <w:rPr>
                <w:rFonts w:hint="eastAsia" w:ascii="仿宋_GB2312" w:hAnsi="Times New Roman" w:eastAsia="仿宋_GB2312" w:cs="Times New Roman"/>
                <w:bCs/>
                <w:kern w:val="0"/>
                <w:sz w:val="21"/>
                <w:szCs w:val="21"/>
                <w:lang w:eastAsia="zh-CN"/>
              </w:rPr>
              <w:t>？</w:t>
            </w:r>
            <w:r>
              <w:rPr>
                <w:rFonts w:hint="eastAsia" w:ascii="仿宋_GB2312" w:hAnsi="Times New Roman" w:eastAsia="仿宋_GB2312" w:cs="Times New Roman"/>
                <w:bCs/>
                <w:kern w:val="0"/>
                <w:sz w:val="21"/>
                <w:szCs w:val="21"/>
                <w:lang w:val="en-US" w:eastAsia="zh-CN"/>
              </w:rPr>
              <w:t>请阐述</w:t>
            </w:r>
            <w:r>
              <w:rPr>
                <w:rFonts w:hint="eastAsia" w:ascii="仿宋_GB2312" w:hAnsi="Times New Roman" w:eastAsia="仿宋_GB2312" w:cs="Times New Roman"/>
                <w:bCs/>
                <w:kern w:val="0"/>
                <w:sz w:val="21"/>
                <w:szCs w:val="21"/>
              </w:rPr>
              <w:t>你</w:t>
            </w:r>
            <w:r>
              <w:rPr>
                <w:rFonts w:hint="eastAsia" w:ascii="仿宋_GB2312" w:hAnsi="Times New Roman" w:eastAsia="仿宋_GB2312" w:cs="Times New Roman"/>
                <w:bCs/>
                <w:kern w:val="0"/>
                <w:sz w:val="21"/>
                <w:szCs w:val="21"/>
                <w:lang w:val="en-US" w:eastAsia="zh-CN"/>
              </w:rPr>
              <w:t>对</w:t>
            </w:r>
            <w:r>
              <w:rPr>
                <w:rFonts w:hint="eastAsia" w:ascii="仿宋_GB2312" w:hAnsi="Times New Roman" w:eastAsia="仿宋_GB2312" w:cs="Times New Roman"/>
                <w:bCs/>
                <w:kern w:val="0"/>
                <w:sz w:val="21"/>
                <w:szCs w:val="21"/>
              </w:rPr>
              <w:t>补肾活血法的</w:t>
            </w:r>
            <w:r>
              <w:rPr>
                <w:rFonts w:hint="eastAsia" w:ascii="仿宋_GB2312" w:hAnsi="Times New Roman" w:eastAsia="仿宋_GB2312" w:cs="Times New Roman"/>
                <w:bCs/>
                <w:kern w:val="0"/>
                <w:sz w:val="21"/>
                <w:szCs w:val="21"/>
                <w:lang w:val="en-US" w:eastAsia="zh-CN"/>
              </w:rPr>
              <w:t>理解。</w:t>
            </w:r>
            <w:r>
              <w:rPr>
                <w:rFonts w:hint="eastAsia" w:ascii="仿宋_GB2312" w:hAnsi="Times New Roman" w:eastAsia="仿宋_GB2312" w:cs="Times New Roman"/>
                <w:bCs/>
                <w:kern w:val="0"/>
                <w:sz w:val="21"/>
                <w:szCs w:val="21"/>
              </w:rPr>
              <w:t>（25分）</w:t>
            </w:r>
          </w:p>
          <w:p w14:paraId="12704342">
            <w:pPr>
              <w:widowControl/>
              <w:adjustRightInd w:val="0"/>
              <w:snapToGrid w:val="0"/>
              <w:spacing w:line="280" w:lineRule="exact"/>
              <w:jc w:val="left"/>
              <w:rPr>
                <w:rFonts w:hint="eastAsia" w:ascii="仿宋_GB2312" w:hAnsi="Times New Roman" w:eastAsia="仿宋_GB2312" w:cs="Times New Roman"/>
                <w:bCs/>
                <w:kern w:val="0"/>
                <w:sz w:val="21"/>
                <w:szCs w:val="21"/>
                <w:lang w:val="en-US" w:eastAsia="zh-CN" w:bidi="ar-SA"/>
              </w:rPr>
            </w:pPr>
            <w:r>
              <w:rPr>
                <w:rFonts w:hint="eastAsia" w:ascii="仿宋_GB2312" w:hAnsi="Times New Roman" w:eastAsia="仿宋_GB2312" w:cs="Times New Roman"/>
                <w:bCs/>
                <w:kern w:val="0"/>
                <w:sz w:val="21"/>
                <w:szCs w:val="21"/>
              </w:rPr>
              <w:t>4、近年针对糖脂代谢异常及肥胖人群，提出了CKM的新概念，请阐述CKM的定义</w:t>
            </w:r>
            <w:r>
              <w:rPr>
                <w:rFonts w:hint="eastAsia" w:ascii="仿宋_GB2312" w:hAnsi="Times New Roman" w:eastAsia="仿宋_GB2312" w:cs="Times New Roman"/>
                <w:bCs/>
                <w:kern w:val="0"/>
                <w:sz w:val="21"/>
                <w:szCs w:val="21"/>
                <w:lang w:eastAsia="zh-CN"/>
              </w:rPr>
              <w:t>。</w:t>
            </w:r>
            <w:r>
              <w:rPr>
                <w:rFonts w:hint="eastAsia" w:ascii="仿宋_GB2312" w:hAnsi="Times New Roman" w:eastAsia="仿宋_GB2312" w:cs="Times New Roman"/>
                <w:bCs/>
                <w:kern w:val="0"/>
                <w:sz w:val="21"/>
                <w:szCs w:val="21"/>
              </w:rPr>
              <w:t>CKM领域的治疗西药有哪些？对中医诊治理论有何启示</w:t>
            </w:r>
            <w:r>
              <w:rPr>
                <w:rFonts w:hint="eastAsia" w:ascii="仿宋_GB2312" w:hAnsi="Times New Roman" w:eastAsia="仿宋_GB2312" w:cs="Times New Roman"/>
                <w:bCs/>
                <w:kern w:val="0"/>
                <w:sz w:val="21"/>
                <w:szCs w:val="21"/>
                <w:lang w:eastAsia="zh-CN"/>
              </w:rPr>
              <w:t>？</w:t>
            </w:r>
            <w:r>
              <w:rPr>
                <w:rFonts w:hint="eastAsia" w:ascii="仿宋_GB2312" w:hAnsi="Times New Roman" w:eastAsia="仿宋_GB2312" w:cs="Times New Roman"/>
                <w:bCs/>
                <w:kern w:val="0"/>
                <w:sz w:val="21"/>
                <w:szCs w:val="21"/>
              </w:rPr>
              <w:t>（25分）</w:t>
            </w:r>
          </w:p>
        </w:tc>
      </w:tr>
      <w:tr w14:paraId="4AD222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0" w:hRule="atLeast"/>
        </w:trPr>
        <w:tc>
          <w:tcPr>
            <w:tcW w:w="1350" w:type="dxa"/>
            <w:shd w:val="clear"/>
            <w:vAlign w:val="center"/>
          </w:tcPr>
          <w:p w14:paraId="322CB993">
            <w:pPr>
              <w:widowControl/>
              <w:adjustRightInd w:val="0"/>
              <w:snapToGrid w:val="0"/>
              <w:spacing w:line="280" w:lineRule="exact"/>
              <w:jc w:val="center"/>
              <w:rPr>
                <w:rFonts w:hint="eastAsia" w:ascii="仿宋_GB2312" w:hAnsi="Times New Roman" w:eastAsia="仿宋_GB2312" w:cs="Times New Roman"/>
                <w:bCs/>
                <w:kern w:val="0"/>
                <w:sz w:val="21"/>
                <w:szCs w:val="21"/>
                <w:lang w:val="en-US" w:eastAsia="zh-CN"/>
              </w:rPr>
            </w:pPr>
            <w:r>
              <w:rPr>
                <w:rFonts w:hint="eastAsia" w:ascii="仿宋_GB2312" w:hAnsi="Times New Roman" w:eastAsia="仿宋_GB2312" w:cs="Times New Roman"/>
                <w:bCs/>
                <w:kern w:val="0"/>
                <w:sz w:val="21"/>
                <w:szCs w:val="21"/>
                <w:lang w:val="en-US" w:eastAsia="zh-CN"/>
              </w:rPr>
              <w:t>105701</w:t>
            </w:r>
          </w:p>
          <w:p w14:paraId="5A2ADA38">
            <w:pPr>
              <w:widowControl/>
              <w:adjustRightInd w:val="0"/>
              <w:snapToGrid w:val="0"/>
              <w:spacing w:line="280" w:lineRule="exact"/>
              <w:jc w:val="center"/>
              <w:rPr>
                <w:rFonts w:hint="eastAsia" w:ascii="仿宋_GB2312" w:hAnsi="Times New Roman" w:eastAsia="仿宋_GB2312" w:cs="Times New Roman"/>
                <w:bCs/>
                <w:kern w:val="0"/>
                <w:sz w:val="21"/>
                <w:szCs w:val="21"/>
                <w:lang w:val="en-US" w:eastAsia="zh-CN" w:bidi="ar-SA"/>
              </w:rPr>
            </w:pPr>
            <w:r>
              <w:rPr>
                <w:rFonts w:hint="eastAsia" w:ascii="仿宋_GB2312" w:hAnsi="Times New Roman" w:eastAsia="仿宋_GB2312" w:cs="Times New Roman"/>
                <w:bCs/>
                <w:kern w:val="0"/>
                <w:sz w:val="21"/>
                <w:szCs w:val="21"/>
              </w:rPr>
              <w:t>中医内科学</w:t>
            </w:r>
          </w:p>
        </w:tc>
        <w:tc>
          <w:tcPr>
            <w:tcW w:w="912" w:type="dxa"/>
            <w:shd w:val="clear"/>
            <w:vAlign w:val="center"/>
          </w:tcPr>
          <w:p w14:paraId="1115A335">
            <w:pPr>
              <w:widowControl/>
              <w:adjustRightInd w:val="0"/>
              <w:snapToGrid w:val="0"/>
              <w:spacing w:line="280" w:lineRule="exact"/>
              <w:jc w:val="center"/>
              <w:rPr>
                <w:rFonts w:hint="eastAsia" w:ascii="仿宋_GB2312" w:hAnsi="Times New Roman" w:eastAsia="仿宋_GB2312" w:cs="Times New Roman"/>
                <w:bCs/>
                <w:kern w:val="0"/>
                <w:sz w:val="21"/>
                <w:szCs w:val="21"/>
                <w:lang w:val="en-US" w:eastAsia="zh-CN" w:bidi="ar-SA"/>
              </w:rPr>
            </w:pPr>
            <w:r>
              <w:rPr>
                <w:rFonts w:hint="eastAsia" w:ascii="仿宋_GB2312" w:hAnsi="Times New Roman" w:eastAsia="仿宋_GB2312" w:cs="Times New Roman"/>
                <w:bCs/>
                <w:kern w:val="0"/>
                <w:sz w:val="21"/>
                <w:szCs w:val="21"/>
                <w:lang w:val="en-US" w:eastAsia="zh-CN"/>
              </w:rPr>
              <w:t>刘玉</w:t>
            </w:r>
          </w:p>
        </w:tc>
        <w:tc>
          <w:tcPr>
            <w:tcW w:w="8273" w:type="dxa"/>
            <w:shd w:val="clear"/>
            <w:vAlign w:val="center"/>
          </w:tcPr>
          <w:p w14:paraId="3A1145AF">
            <w:pPr>
              <w:widowControl/>
              <w:adjustRightInd w:val="0"/>
              <w:snapToGrid w:val="0"/>
              <w:spacing w:line="280" w:lineRule="exact"/>
              <w:jc w:val="left"/>
              <w:rPr>
                <w:rFonts w:hint="eastAsia" w:ascii="仿宋_GB2312" w:hAnsi="Times New Roman" w:eastAsia="仿宋_GB2312" w:cs="Times New Roman"/>
                <w:bCs/>
                <w:kern w:val="0"/>
                <w:sz w:val="21"/>
                <w:szCs w:val="21"/>
                <w:lang w:eastAsia="zh-CN"/>
              </w:rPr>
            </w:pPr>
            <w:r>
              <w:rPr>
                <w:rFonts w:hint="eastAsia" w:ascii="仿宋_GB2312" w:hAnsi="Times New Roman" w:eastAsia="仿宋_GB2312" w:cs="Times New Roman"/>
                <w:bCs/>
                <w:kern w:val="0"/>
                <w:sz w:val="21"/>
                <w:szCs w:val="21"/>
              </w:rPr>
              <w:t>1</w:t>
            </w:r>
            <w:r>
              <w:rPr>
                <w:rFonts w:hint="eastAsia" w:ascii="仿宋_GB2312" w:hAnsi="Times New Roman" w:eastAsia="仿宋_GB2312" w:cs="Times New Roman"/>
                <w:bCs/>
                <w:kern w:val="0"/>
                <w:sz w:val="21"/>
                <w:szCs w:val="21"/>
                <w:lang w:eastAsia="zh-CN"/>
              </w:rPr>
              <w:t>、</w:t>
            </w:r>
            <w:r>
              <w:rPr>
                <w:rFonts w:hint="eastAsia" w:ascii="仿宋_GB2312" w:hAnsi="Times New Roman" w:eastAsia="仿宋_GB2312" w:cs="Times New Roman"/>
                <w:bCs/>
                <w:kern w:val="0"/>
                <w:sz w:val="21"/>
                <w:szCs w:val="21"/>
                <w:lang w:val="en-US" w:eastAsia="zh-CN"/>
              </w:rPr>
              <w:t>请阐述</w:t>
            </w:r>
            <w:r>
              <w:rPr>
                <w:rFonts w:hint="eastAsia" w:ascii="仿宋_GB2312" w:hAnsi="Times New Roman" w:eastAsia="仿宋_GB2312" w:cs="Times New Roman"/>
                <w:bCs/>
                <w:kern w:val="0"/>
                <w:sz w:val="21"/>
                <w:szCs w:val="21"/>
              </w:rPr>
              <w:t>中医对肺生理功能的理解</w:t>
            </w:r>
            <w:r>
              <w:rPr>
                <w:rFonts w:hint="eastAsia" w:ascii="仿宋_GB2312" w:hAnsi="Times New Roman" w:eastAsia="仿宋_GB2312" w:cs="Times New Roman"/>
                <w:bCs/>
                <w:kern w:val="0"/>
                <w:sz w:val="21"/>
                <w:szCs w:val="21"/>
                <w:lang w:eastAsia="zh-CN"/>
              </w:rPr>
              <w:t>。</w:t>
            </w:r>
            <w:r>
              <w:rPr>
                <w:rFonts w:hint="eastAsia" w:ascii="仿宋_GB2312" w:hAnsi="Times New Roman" w:eastAsia="仿宋_GB2312" w:cs="Times New Roman"/>
                <w:bCs/>
                <w:kern w:val="0"/>
                <w:sz w:val="21"/>
                <w:szCs w:val="21"/>
              </w:rPr>
              <w:t>（30分）</w:t>
            </w:r>
          </w:p>
          <w:p w14:paraId="4C9E1599">
            <w:pPr>
              <w:widowControl/>
              <w:adjustRightInd w:val="0"/>
              <w:snapToGrid w:val="0"/>
              <w:spacing w:line="280" w:lineRule="exact"/>
              <w:jc w:val="left"/>
              <w:rPr>
                <w:rFonts w:hint="eastAsia" w:ascii="仿宋_GB2312" w:hAnsi="Times New Roman" w:eastAsia="仿宋_GB2312" w:cs="Times New Roman"/>
                <w:bCs/>
                <w:kern w:val="0"/>
                <w:sz w:val="21"/>
                <w:szCs w:val="21"/>
              </w:rPr>
            </w:pPr>
            <w:r>
              <w:rPr>
                <w:rFonts w:hint="eastAsia" w:ascii="仿宋_GB2312" w:hAnsi="Times New Roman" w:eastAsia="仿宋_GB2312" w:cs="Times New Roman"/>
                <w:bCs/>
                <w:kern w:val="0"/>
                <w:sz w:val="21"/>
                <w:szCs w:val="21"/>
              </w:rPr>
              <w:t>2</w:t>
            </w:r>
            <w:r>
              <w:rPr>
                <w:rFonts w:hint="eastAsia" w:ascii="仿宋_GB2312" w:hAnsi="Times New Roman" w:eastAsia="仿宋_GB2312" w:cs="Times New Roman"/>
                <w:bCs/>
                <w:kern w:val="0"/>
                <w:sz w:val="21"/>
                <w:szCs w:val="21"/>
                <w:lang w:eastAsia="zh-CN"/>
              </w:rPr>
              <w:t>、</w:t>
            </w:r>
            <w:r>
              <w:rPr>
                <w:rFonts w:hint="eastAsia" w:ascii="仿宋_GB2312" w:hAnsi="Times New Roman" w:eastAsia="仿宋_GB2312" w:cs="Times New Roman"/>
                <w:bCs/>
                <w:kern w:val="0"/>
                <w:sz w:val="21"/>
                <w:szCs w:val="21"/>
              </w:rPr>
              <w:t>请阐述哮喘“可逆性气流受限”的病理生理机制，为何部分患者会发展为“不可逆”气道重塑？（30分）</w:t>
            </w:r>
          </w:p>
          <w:p w14:paraId="495264BE">
            <w:pPr>
              <w:widowControl/>
              <w:adjustRightInd w:val="0"/>
              <w:snapToGrid w:val="0"/>
              <w:spacing w:line="280" w:lineRule="exact"/>
              <w:jc w:val="left"/>
              <w:rPr>
                <w:rFonts w:hint="eastAsia" w:ascii="仿宋_GB2312" w:hAnsi="Times New Roman" w:eastAsia="仿宋_GB2312" w:cs="Times New Roman"/>
                <w:bCs/>
                <w:kern w:val="0"/>
                <w:sz w:val="21"/>
                <w:szCs w:val="21"/>
                <w:lang w:val="en-US" w:eastAsia="zh-CN" w:bidi="ar-SA"/>
              </w:rPr>
            </w:pPr>
            <w:r>
              <w:rPr>
                <w:rFonts w:hint="eastAsia" w:ascii="仿宋_GB2312" w:hAnsi="Times New Roman" w:eastAsia="仿宋_GB2312" w:cs="Times New Roman"/>
                <w:bCs/>
                <w:kern w:val="0"/>
                <w:sz w:val="21"/>
                <w:szCs w:val="21"/>
              </w:rPr>
              <w:t>3</w:t>
            </w:r>
            <w:r>
              <w:rPr>
                <w:rFonts w:hint="eastAsia" w:ascii="仿宋_GB2312" w:hAnsi="Times New Roman" w:eastAsia="仿宋_GB2312" w:cs="Times New Roman"/>
                <w:bCs/>
                <w:kern w:val="0"/>
                <w:sz w:val="21"/>
                <w:szCs w:val="21"/>
                <w:lang w:eastAsia="zh-CN"/>
              </w:rPr>
              <w:t>、</w:t>
            </w:r>
            <w:r>
              <w:rPr>
                <w:rFonts w:hint="eastAsia" w:ascii="仿宋_GB2312" w:hAnsi="Times New Roman" w:eastAsia="仿宋_GB2312" w:cs="Times New Roman"/>
                <w:bCs/>
                <w:kern w:val="0"/>
                <w:sz w:val="21"/>
                <w:szCs w:val="21"/>
                <w:lang w:val="en-US" w:eastAsia="zh-CN"/>
              </w:rPr>
              <w:t>病案分析：</w:t>
            </w:r>
            <w:r>
              <w:rPr>
                <w:rFonts w:hint="eastAsia" w:ascii="仿宋_GB2312" w:hAnsi="Times New Roman" w:eastAsia="仿宋_GB2312" w:cs="Times New Roman"/>
                <w:bCs/>
                <w:kern w:val="0"/>
                <w:sz w:val="21"/>
                <w:szCs w:val="21"/>
              </w:rPr>
              <w:t>一位老年男性患者，有长期吸烟史，出现咳嗽、咳痰、痰中带血及体重下降等症状，你会如何进行诊断和鉴别诊断？请列出主要的检查项目及诊断依据。（</w:t>
            </w:r>
            <w:r>
              <w:rPr>
                <w:rFonts w:hint="eastAsia" w:ascii="仿宋_GB2312" w:hAnsi="Times New Roman" w:eastAsia="仿宋_GB2312" w:cs="Times New Roman"/>
                <w:bCs/>
                <w:kern w:val="0"/>
                <w:sz w:val="21"/>
                <w:szCs w:val="21"/>
                <w:lang w:val="en-US" w:eastAsia="zh-CN"/>
              </w:rPr>
              <w:t>4</w:t>
            </w:r>
            <w:r>
              <w:rPr>
                <w:rFonts w:hint="eastAsia" w:ascii="仿宋_GB2312" w:hAnsi="Times New Roman" w:eastAsia="仿宋_GB2312" w:cs="Times New Roman"/>
                <w:bCs/>
                <w:kern w:val="0"/>
                <w:sz w:val="21"/>
                <w:szCs w:val="21"/>
              </w:rPr>
              <w:t>0分）</w:t>
            </w:r>
          </w:p>
        </w:tc>
      </w:tr>
      <w:tr w14:paraId="5BE82A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6" w:hRule="atLeast"/>
        </w:trPr>
        <w:tc>
          <w:tcPr>
            <w:tcW w:w="1350" w:type="dxa"/>
            <w:shd w:val="clear"/>
            <w:vAlign w:val="center"/>
          </w:tcPr>
          <w:p w14:paraId="3FB903B2">
            <w:pPr>
              <w:widowControl/>
              <w:adjustRightInd w:val="0"/>
              <w:snapToGrid w:val="0"/>
              <w:spacing w:line="280" w:lineRule="exact"/>
              <w:jc w:val="center"/>
              <w:rPr>
                <w:rFonts w:hint="eastAsia" w:ascii="仿宋_GB2312" w:hAnsi="Times New Roman" w:eastAsia="仿宋_GB2312" w:cs="Times New Roman"/>
                <w:bCs/>
                <w:kern w:val="0"/>
                <w:sz w:val="21"/>
                <w:szCs w:val="21"/>
                <w:lang w:val="en-US" w:eastAsia="zh-CN"/>
              </w:rPr>
            </w:pPr>
            <w:r>
              <w:rPr>
                <w:rFonts w:hint="eastAsia" w:ascii="仿宋_GB2312" w:hAnsi="Times New Roman" w:eastAsia="仿宋_GB2312" w:cs="Times New Roman"/>
                <w:bCs/>
                <w:kern w:val="0"/>
                <w:sz w:val="21"/>
                <w:szCs w:val="21"/>
                <w:lang w:val="en-US" w:eastAsia="zh-CN"/>
              </w:rPr>
              <w:t>105701</w:t>
            </w:r>
          </w:p>
          <w:p w14:paraId="0D3EDA44">
            <w:pPr>
              <w:widowControl/>
              <w:adjustRightInd w:val="0"/>
              <w:snapToGrid w:val="0"/>
              <w:spacing w:line="280" w:lineRule="exact"/>
              <w:jc w:val="center"/>
              <w:rPr>
                <w:rFonts w:hint="eastAsia" w:ascii="仿宋_GB2312" w:hAnsi="Times New Roman" w:eastAsia="仿宋_GB2312" w:cs="Times New Roman"/>
                <w:bCs/>
                <w:kern w:val="0"/>
                <w:sz w:val="21"/>
                <w:szCs w:val="21"/>
                <w:lang w:val="en-US" w:eastAsia="zh-CN" w:bidi="ar-SA"/>
              </w:rPr>
            </w:pPr>
            <w:r>
              <w:rPr>
                <w:rFonts w:hint="eastAsia" w:ascii="仿宋_GB2312" w:hAnsi="Times New Roman" w:eastAsia="仿宋_GB2312" w:cs="Times New Roman"/>
                <w:bCs/>
                <w:kern w:val="0"/>
                <w:sz w:val="21"/>
                <w:szCs w:val="21"/>
              </w:rPr>
              <w:t>中医内科学</w:t>
            </w:r>
          </w:p>
        </w:tc>
        <w:tc>
          <w:tcPr>
            <w:tcW w:w="912" w:type="dxa"/>
            <w:shd w:val="clear"/>
            <w:vAlign w:val="center"/>
          </w:tcPr>
          <w:p w14:paraId="6F5DF9B1">
            <w:pPr>
              <w:widowControl/>
              <w:adjustRightInd w:val="0"/>
              <w:snapToGrid w:val="0"/>
              <w:spacing w:line="280" w:lineRule="exact"/>
              <w:jc w:val="center"/>
              <w:rPr>
                <w:rFonts w:hint="eastAsia" w:ascii="仿宋_GB2312" w:hAnsi="Times New Roman" w:eastAsia="仿宋_GB2312" w:cs="Times New Roman"/>
                <w:bCs/>
                <w:kern w:val="0"/>
                <w:sz w:val="21"/>
                <w:szCs w:val="21"/>
                <w:lang w:val="en-US" w:eastAsia="zh-CN" w:bidi="ar-SA"/>
              </w:rPr>
            </w:pPr>
            <w:r>
              <w:rPr>
                <w:rFonts w:hint="eastAsia" w:ascii="仿宋_GB2312" w:hAnsi="Times New Roman" w:eastAsia="仿宋_GB2312" w:cs="Times New Roman"/>
                <w:bCs/>
                <w:kern w:val="0"/>
                <w:sz w:val="21"/>
                <w:szCs w:val="21"/>
                <w:lang w:val="en-US" w:eastAsia="zh-CN"/>
              </w:rPr>
              <w:t>陈生</w:t>
            </w:r>
          </w:p>
        </w:tc>
        <w:tc>
          <w:tcPr>
            <w:tcW w:w="8273" w:type="dxa"/>
            <w:shd w:val="clear"/>
            <w:vAlign w:val="center"/>
          </w:tcPr>
          <w:p w14:paraId="3FC5EFFA">
            <w:pPr>
              <w:widowControl/>
              <w:adjustRightInd w:val="0"/>
              <w:snapToGrid w:val="0"/>
              <w:spacing w:line="280" w:lineRule="exact"/>
              <w:jc w:val="left"/>
              <w:rPr>
                <w:rFonts w:hint="eastAsia" w:ascii="仿宋_GB2312" w:hAnsi="Times New Roman" w:eastAsia="仿宋_GB2312" w:cs="Times New Roman"/>
                <w:bCs/>
                <w:kern w:val="0"/>
                <w:sz w:val="21"/>
                <w:szCs w:val="21"/>
              </w:rPr>
            </w:pPr>
            <w:r>
              <w:rPr>
                <w:rFonts w:hint="eastAsia" w:ascii="仿宋_GB2312" w:hAnsi="Times New Roman" w:eastAsia="仿宋_GB2312" w:cs="Times New Roman"/>
                <w:bCs/>
                <w:kern w:val="0"/>
                <w:sz w:val="21"/>
                <w:szCs w:val="21"/>
              </w:rPr>
              <w:t>1、《素问·咳论》“五脏六腑皆令人咳，非独肺也”。请结合临床实际，论述在慢性咳嗽的辨治中，如何从五脏相关理论出发，确立“治咳不离肺，不止于肺”的诊疗思路？或举例说明。（25分）</w:t>
            </w:r>
          </w:p>
          <w:p w14:paraId="222FF4B5">
            <w:pPr>
              <w:widowControl/>
              <w:adjustRightInd w:val="0"/>
              <w:snapToGrid w:val="0"/>
              <w:spacing w:line="280" w:lineRule="exact"/>
              <w:jc w:val="left"/>
              <w:rPr>
                <w:rFonts w:hint="eastAsia" w:ascii="仿宋_GB2312" w:hAnsi="Times New Roman" w:eastAsia="仿宋_GB2312" w:cs="Times New Roman"/>
                <w:bCs/>
                <w:kern w:val="0"/>
                <w:sz w:val="21"/>
                <w:szCs w:val="21"/>
              </w:rPr>
            </w:pPr>
            <w:r>
              <w:rPr>
                <w:rFonts w:hint="eastAsia" w:ascii="仿宋_GB2312" w:hAnsi="Times New Roman" w:eastAsia="仿宋_GB2312" w:cs="Times New Roman"/>
                <w:bCs/>
                <w:kern w:val="0"/>
                <w:sz w:val="21"/>
                <w:szCs w:val="21"/>
              </w:rPr>
              <w:t>2、“宿痰伏肺”为哮病之宿根。请论述宿痰之产生与肺脾肾三脏的关系。（25分）</w:t>
            </w:r>
          </w:p>
          <w:p w14:paraId="70BA11D1">
            <w:pPr>
              <w:widowControl/>
              <w:adjustRightInd w:val="0"/>
              <w:snapToGrid w:val="0"/>
              <w:spacing w:line="280" w:lineRule="exact"/>
              <w:jc w:val="left"/>
              <w:rPr>
                <w:rFonts w:hint="eastAsia" w:ascii="仿宋_GB2312" w:hAnsi="Times New Roman" w:eastAsia="仿宋_GB2312" w:cs="Times New Roman"/>
                <w:bCs/>
                <w:kern w:val="0"/>
                <w:sz w:val="21"/>
                <w:szCs w:val="21"/>
              </w:rPr>
            </w:pPr>
            <w:r>
              <w:rPr>
                <w:rFonts w:hint="eastAsia" w:ascii="仿宋_GB2312" w:hAnsi="Times New Roman" w:eastAsia="仿宋_GB2312" w:cs="Times New Roman"/>
                <w:bCs/>
                <w:kern w:val="0"/>
                <w:sz w:val="21"/>
                <w:szCs w:val="21"/>
              </w:rPr>
              <w:t>3、叶天士提出了“在肺为实,在肾为虚”的治喘之要，请结合临床实践，加以论述。（25分）</w:t>
            </w:r>
          </w:p>
          <w:p w14:paraId="2CF31913">
            <w:pPr>
              <w:widowControl/>
              <w:adjustRightInd w:val="0"/>
              <w:snapToGrid w:val="0"/>
              <w:spacing w:line="280" w:lineRule="exact"/>
              <w:jc w:val="left"/>
              <w:rPr>
                <w:rFonts w:hint="eastAsia" w:ascii="仿宋_GB2312" w:hAnsi="Times New Roman" w:eastAsia="仿宋_GB2312" w:cs="Times New Roman"/>
                <w:bCs/>
                <w:kern w:val="0"/>
                <w:sz w:val="21"/>
                <w:szCs w:val="21"/>
                <w:lang w:val="en-US" w:eastAsia="zh-CN" w:bidi="ar-SA"/>
              </w:rPr>
            </w:pPr>
            <w:r>
              <w:rPr>
                <w:rFonts w:hint="eastAsia" w:ascii="仿宋_GB2312" w:hAnsi="Times New Roman" w:eastAsia="仿宋_GB2312" w:cs="Times New Roman"/>
                <w:bCs/>
                <w:kern w:val="0"/>
                <w:sz w:val="21"/>
                <w:szCs w:val="21"/>
              </w:rPr>
              <w:t>4、简述喘证（C0PD）中西医结合诊疗思路。（25分）</w:t>
            </w:r>
          </w:p>
        </w:tc>
      </w:tr>
      <w:tr w14:paraId="188628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2" w:hRule="atLeast"/>
        </w:trPr>
        <w:tc>
          <w:tcPr>
            <w:tcW w:w="1350" w:type="dxa"/>
            <w:shd w:val="clear"/>
            <w:vAlign w:val="center"/>
          </w:tcPr>
          <w:p w14:paraId="2EA69D97">
            <w:pPr>
              <w:widowControl/>
              <w:adjustRightInd w:val="0"/>
              <w:snapToGrid w:val="0"/>
              <w:spacing w:line="280" w:lineRule="exact"/>
              <w:jc w:val="center"/>
              <w:rPr>
                <w:rFonts w:hint="eastAsia" w:ascii="仿宋_GB2312" w:hAnsi="Times New Roman" w:eastAsia="仿宋_GB2312" w:cs="Times New Roman"/>
                <w:bCs/>
                <w:kern w:val="0"/>
                <w:sz w:val="21"/>
                <w:szCs w:val="21"/>
                <w:lang w:val="en-US" w:eastAsia="zh-CN"/>
              </w:rPr>
            </w:pPr>
            <w:r>
              <w:rPr>
                <w:rFonts w:hint="eastAsia" w:ascii="仿宋_GB2312" w:hAnsi="Times New Roman" w:eastAsia="仿宋_GB2312" w:cs="Times New Roman"/>
                <w:bCs/>
                <w:kern w:val="0"/>
                <w:sz w:val="21"/>
                <w:szCs w:val="21"/>
                <w:lang w:val="en-US" w:eastAsia="zh-CN"/>
              </w:rPr>
              <w:t>105707</w:t>
            </w:r>
          </w:p>
          <w:p w14:paraId="4BA65F53">
            <w:pPr>
              <w:widowControl/>
              <w:adjustRightInd w:val="0"/>
              <w:snapToGrid w:val="0"/>
              <w:spacing w:line="280" w:lineRule="exact"/>
              <w:jc w:val="center"/>
              <w:rPr>
                <w:rFonts w:hint="eastAsia" w:ascii="仿宋_GB2312" w:hAnsi="Times New Roman" w:eastAsia="仿宋_GB2312" w:cs="Times New Roman"/>
                <w:bCs/>
                <w:kern w:val="0"/>
                <w:sz w:val="21"/>
                <w:szCs w:val="21"/>
                <w:lang w:val="en-US" w:eastAsia="zh-CN" w:bidi="ar-SA"/>
              </w:rPr>
            </w:pPr>
            <w:r>
              <w:rPr>
                <w:rFonts w:hint="eastAsia" w:ascii="仿宋_GB2312" w:hAnsi="Times New Roman" w:eastAsia="仿宋_GB2312" w:cs="Times New Roman"/>
                <w:bCs/>
                <w:kern w:val="0"/>
                <w:sz w:val="21"/>
                <w:szCs w:val="21"/>
                <w:lang w:val="en-US" w:eastAsia="zh-CN"/>
              </w:rPr>
              <w:t>针灸推拿学</w:t>
            </w:r>
          </w:p>
        </w:tc>
        <w:tc>
          <w:tcPr>
            <w:tcW w:w="912" w:type="dxa"/>
            <w:shd w:val="clear"/>
            <w:vAlign w:val="center"/>
          </w:tcPr>
          <w:p w14:paraId="036733E5">
            <w:pPr>
              <w:widowControl/>
              <w:adjustRightInd w:val="0"/>
              <w:snapToGrid w:val="0"/>
              <w:spacing w:line="280" w:lineRule="exact"/>
              <w:jc w:val="center"/>
              <w:rPr>
                <w:rFonts w:hint="eastAsia" w:ascii="仿宋_GB2312" w:hAnsi="Times New Roman" w:eastAsia="仿宋_GB2312" w:cs="Times New Roman"/>
                <w:bCs/>
                <w:kern w:val="0"/>
                <w:sz w:val="21"/>
                <w:szCs w:val="21"/>
                <w:lang w:val="en-US" w:eastAsia="zh-CN" w:bidi="ar-SA"/>
              </w:rPr>
            </w:pPr>
            <w:r>
              <w:rPr>
                <w:rFonts w:hint="eastAsia" w:ascii="仿宋_GB2312" w:hAnsi="Times New Roman" w:eastAsia="仿宋_GB2312" w:cs="Times New Roman"/>
                <w:bCs/>
                <w:kern w:val="0"/>
                <w:sz w:val="21"/>
                <w:szCs w:val="21"/>
                <w:lang w:val="en-US" w:eastAsia="zh-CN"/>
              </w:rPr>
              <w:t>林远方</w:t>
            </w:r>
          </w:p>
        </w:tc>
        <w:tc>
          <w:tcPr>
            <w:tcW w:w="8273" w:type="dxa"/>
            <w:shd w:val="clear"/>
            <w:vAlign w:val="center"/>
          </w:tcPr>
          <w:p w14:paraId="6470AC03">
            <w:pPr>
              <w:widowControl/>
              <w:adjustRightInd w:val="0"/>
              <w:snapToGrid w:val="0"/>
              <w:spacing w:line="280" w:lineRule="exact"/>
              <w:jc w:val="left"/>
              <w:rPr>
                <w:rFonts w:hint="eastAsia" w:ascii="仿宋_GB2312" w:hAnsi="Times New Roman" w:eastAsia="仿宋_GB2312" w:cs="Times New Roman"/>
                <w:bCs/>
                <w:kern w:val="0"/>
                <w:sz w:val="21"/>
                <w:szCs w:val="21"/>
              </w:rPr>
            </w:pPr>
            <w:r>
              <w:rPr>
                <w:rFonts w:hint="eastAsia" w:ascii="仿宋_GB2312" w:hAnsi="Times New Roman" w:eastAsia="仿宋_GB2312" w:cs="Times New Roman"/>
                <w:bCs/>
                <w:kern w:val="0"/>
                <w:sz w:val="21"/>
                <w:szCs w:val="21"/>
              </w:rPr>
              <w:t>1、阐述“骨错缝、筋出槽”的理论内涵及其在临床治疗（如腰椎间盘突出症）中的指导意义。（20分）</w:t>
            </w:r>
          </w:p>
          <w:p w14:paraId="6CD09074">
            <w:pPr>
              <w:widowControl/>
              <w:adjustRightInd w:val="0"/>
              <w:snapToGrid w:val="0"/>
              <w:spacing w:line="280" w:lineRule="exact"/>
              <w:jc w:val="left"/>
              <w:rPr>
                <w:rFonts w:hint="eastAsia" w:ascii="仿宋_GB2312" w:hAnsi="Times New Roman" w:eastAsia="仿宋_GB2312" w:cs="Times New Roman"/>
                <w:bCs/>
                <w:kern w:val="0"/>
                <w:sz w:val="21"/>
                <w:szCs w:val="21"/>
              </w:rPr>
            </w:pPr>
            <w:r>
              <w:rPr>
                <w:rFonts w:hint="eastAsia" w:ascii="仿宋_GB2312" w:hAnsi="Times New Roman" w:eastAsia="仿宋_GB2312" w:cs="Times New Roman"/>
                <w:bCs/>
                <w:kern w:val="0"/>
                <w:sz w:val="21"/>
                <w:szCs w:val="21"/>
              </w:rPr>
              <w:t>2、 论述如何使用现代科技评价传统正骨手法产生的脊椎三维位置变化及整体力学改变。（20分）</w:t>
            </w:r>
          </w:p>
          <w:p w14:paraId="2007353E">
            <w:pPr>
              <w:widowControl/>
              <w:adjustRightInd w:val="0"/>
              <w:snapToGrid w:val="0"/>
              <w:spacing w:line="280" w:lineRule="exact"/>
              <w:jc w:val="left"/>
              <w:rPr>
                <w:rFonts w:hint="eastAsia" w:ascii="仿宋_GB2312" w:hAnsi="Times New Roman" w:eastAsia="仿宋_GB2312" w:cs="Times New Roman"/>
                <w:bCs/>
                <w:kern w:val="0"/>
                <w:sz w:val="21"/>
                <w:szCs w:val="21"/>
              </w:rPr>
            </w:pPr>
            <w:r>
              <w:rPr>
                <w:rFonts w:hint="eastAsia" w:ascii="仿宋_GB2312" w:hAnsi="Times New Roman" w:eastAsia="仿宋_GB2312" w:cs="Times New Roman"/>
                <w:bCs/>
                <w:kern w:val="0"/>
                <w:sz w:val="21"/>
                <w:szCs w:val="21"/>
              </w:rPr>
              <w:t>3、结合具体疾病（如颈椎病），谈谈如何设计一项高质量的随机对照试验（RCT）来评价推拿手法的疗效。（20分）</w:t>
            </w:r>
          </w:p>
          <w:p w14:paraId="2C88FD11">
            <w:pPr>
              <w:widowControl/>
              <w:adjustRightInd w:val="0"/>
              <w:snapToGrid w:val="0"/>
              <w:spacing w:line="280" w:lineRule="exact"/>
              <w:jc w:val="left"/>
              <w:rPr>
                <w:rFonts w:hint="eastAsia" w:ascii="仿宋_GB2312" w:hAnsi="Times New Roman" w:eastAsia="仿宋_GB2312" w:cs="Times New Roman"/>
                <w:bCs/>
                <w:kern w:val="0"/>
                <w:sz w:val="21"/>
                <w:szCs w:val="21"/>
              </w:rPr>
            </w:pPr>
            <w:r>
              <w:rPr>
                <w:rFonts w:hint="eastAsia" w:ascii="仿宋_GB2312" w:hAnsi="Times New Roman" w:eastAsia="仿宋_GB2312" w:cs="Times New Roman"/>
                <w:bCs/>
                <w:kern w:val="0"/>
                <w:sz w:val="21"/>
                <w:szCs w:val="21"/>
              </w:rPr>
              <w:t>4、探讨推拿学与现代康复医学、生物力学、分子生物学结合的前景。（20分）</w:t>
            </w:r>
          </w:p>
          <w:p w14:paraId="68EA459D">
            <w:pPr>
              <w:widowControl/>
              <w:adjustRightInd w:val="0"/>
              <w:snapToGrid w:val="0"/>
              <w:spacing w:line="280" w:lineRule="exact"/>
              <w:jc w:val="left"/>
              <w:rPr>
                <w:rFonts w:hint="eastAsia" w:ascii="仿宋_GB2312" w:hAnsi="Times New Roman" w:eastAsia="仿宋_GB2312" w:cs="Times New Roman"/>
                <w:bCs/>
                <w:kern w:val="0"/>
                <w:sz w:val="21"/>
                <w:szCs w:val="21"/>
                <w:lang w:val="en-US" w:eastAsia="zh-CN" w:bidi="ar-SA"/>
              </w:rPr>
            </w:pPr>
            <w:r>
              <w:rPr>
                <w:rFonts w:hint="eastAsia" w:ascii="仿宋_GB2312" w:hAnsi="Times New Roman" w:eastAsia="仿宋_GB2312" w:cs="Times New Roman"/>
                <w:bCs/>
                <w:kern w:val="0"/>
                <w:sz w:val="21"/>
                <w:szCs w:val="21"/>
              </w:rPr>
              <w:t>5、论述推拿手法参数（力度、频率、作用时间等）标准化研究的难点与思路。（20分）</w:t>
            </w:r>
          </w:p>
        </w:tc>
      </w:tr>
      <w:tr w14:paraId="6BFD02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6" w:hRule="atLeast"/>
        </w:trPr>
        <w:tc>
          <w:tcPr>
            <w:tcW w:w="1350" w:type="dxa"/>
            <w:shd w:val="clear"/>
            <w:vAlign w:val="center"/>
          </w:tcPr>
          <w:p w14:paraId="64355810">
            <w:pPr>
              <w:widowControl/>
              <w:adjustRightInd w:val="0"/>
              <w:snapToGrid w:val="0"/>
              <w:spacing w:line="280" w:lineRule="exact"/>
              <w:jc w:val="center"/>
              <w:rPr>
                <w:rFonts w:hint="eastAsia" w:ascii="仿宋_GB2312" w:hAnsi="Times New Roman" w:eastAsia="仿宋_GB2312" w:cs="Times New Roman"/>
                <w:bCs/>
                <w:kern w:val="0"/>
                <w:sz w:val="21"/>
                <w:szCs w:val="21"/>
                <w:lang w:val="en-US" w:eastAsia="zh-CN"/>
              </w:rPr>
            </w:pPr>
            <w:r>
              <w:rPr>
                <w:rFonts w:hint="eastAsia" w:ascii="仿宋_GB2312" w:hAnsi="Times New Roman" w:eastAsia="仿宋_GB2312" w:cs="Times New Roman"/>
                <w:bCs/>
                <w:kern w:val="0"/>
                <w:sz w:val="21"/>
                <w:szCs w:val="21"/>
                <w:lang w:val="en-US" w:eastAsia="zh-CN"/>
              </w:rPr>
              <w:t>105707</w:t>
            </w:r>
          </w:p>
          <w:p w14:paraId="55664FD3">
            <w:pPr>
              <w:widowControl/>
              <w:adjustRightInd w:val="0"/>
              <w:snapToGrid w:val="0"/>
              <w:spacing w:line="280" w:lineRule="exact"/>
              <w:jc w:val="center"/>
              <w:rPr>
                <w:rFonts w:hint="eastAsia" w:ascii="仿宋_GB2312" w:hAnsi="Times New Roman" w:eastAsia="仿宋_GB2312" w:cs="Times New Roman"/>
                <w:bCs/>
                <w:kern w:val="0"/>
                <w:sz w:val="21"/>
                <w:szCs w:val="21"/>
                <w:lang w:val="en-US" w:eastAsia="zh-CN" w:bidi="ar-SA"/>
              </w:rPr>
            </w:pPr>
            <w:r>
              <w:rPr>
                <w:rFonts w:hint="eastAsia" w:ascii="仿宋_GB2312" w:hAnsi="Times New Roman" w:eastAsia="仿宋_GB2312" w:cs="Times New Roman"/>
                <w:bCs/>
                <w:kern w:val="0"/>
                <w:sz w:val="21"/>
                <w:szCs w:val="21"/>
                <w:lang w:val="en-US" w:eastAsia="zh-CN"/>
              </w:rPr>
              <w:t>针灸推拿学</w:t>
            </w:r>
          </w:p>
        </w:tc>
        <w:tc>
          <w:tcPr>
            <w:tcW w:w="912" w:type="dxa"/>
            <w:shd w:val="clear"/>
            <w:vAlign w:val="center"/>
          </w:tcPr>
          <w:p w14:paraId="43E3851A">
            <w:pPr>
              <w:widowControl/>
              <w:adjustRightInd w:val="0"/>
              <w:snapToGrid w:val="0"/>
              <w:spacing w:line="280" w:lineRule="exact"/>
              <w:jc w:val="center"/>
              <w:rPr>
                <w:rFonts w:hint="eastAsia" w:ascii="仿宋_GB2312" w:hAnsi="Times New Roman" w:eastAsia="仿宋_GB2312" w:cs="Times New Roman"/>
                <w:bCs/>
                <w:kern w:val="0"/>
                <w:sz w:val="21"/>
                <w:szCs w:val="21"/>
                <w:lang w:val="en-US" w:eastAsia="zh-CN" w:bidi="ar-SA"/>
              </w:rPr>
            </w:pPr>
            <w:r>
              <w:rPr>
                <w:rFonts w:hint="eastAsia" w:ascii="仿宋_GB2312" w:hAnsi="Times New Roman" w:eastAsia="仿宋_GB2312" w:cs="Times New Roman"/>
                <w:bCs/>
                <w:kern w:val="0"/>
                <w:sz w:val="21"/>
                <w:szCs w:val="21"/>
                <w:lang w:val="en-US" w:eastAsia="zh-CN"/>
              </w:rPr>
              <w:t>卓缘圆</w:t>
            </w:r>
          </w:p>
        </w:tc>
        <w:tc>
          <w:tcPr>
            <w:tcW w:w="8273" w:type="dxa"/>
            <w:shd w:val="clear"/>
            <w:vAlign w:val="center"/>
          </w:tcPr>
          <w:p w14:paraId="435DC4D9">
            <w:pPr>
              <w:widowControl/>
              <w:adjustRightInd w:val="0"/>
              <w:snapToGrid w:val="0"/>
              <w:spacing w:line="280" w:lineRule="exact"/>
              <w:jc w:val="left"/>
              <w:rPr>
                <w:rFonts w:hint="eastAsia" w:ascii="仿宋_GB2312" w:hAnsi="Times New Roman" w:eastAsia="仿宋_GB2312" w:cs="Times New Roman"/>
                <w:bCs/>
                <w:kern w:val="0"/>
                <w:sz w:val="21"/>
                <w:szCs w:val="21"/>
              </w:rPr>
            </w:pPr>
            <w:r>
              <w:rPr>
                <w:rFonts w:hint="eastAsia" w:ascii="仿宋_GB2312" w:hAnsi="Times New Roman" w:eastAsia="仿宋_GB2312" w:cs="Times New Roman"/>
                <w:bCs/>
                <w:kern w:val="0"/>
                <w:sz w:val="21"/>
                <w:szCs w:val="21"/>
              </w:rPr>
              <w:t>1、痛经是妇科最常见的病症之一，针灸疗效确切，临床针刺治疗痛经时，如何把握针刺时机、操作手法及辅助疗法的合理运用，请结合您的临床经验或文献认识阐述说明</w:t>
            </w:r>
            <w:r>
              <w:rPr>
                <w:rFonts w:hint="eastAsia" w:ascii="仿宋_GB2312" w:hAnsi="Times New Roman" w:eastAsia="仿宋_GB2312" w:cs="Times New Roman"/>
                <w:bCs/>
                <w:kern w:val="0"/>
                <w:sz w:val="21"/>
                <w:szCs w:val="21"/>
                <w:lang w:eastAsia="zh-CN"/>
              </w:rPr>
              <w:t>。</w:t>
            </w:r>
            <w:r>
              <w:rPr>
                <w:rFonts w:hint="eastAsia" w:ascii="仿宋_GB2312" w:hAnsi="Times New Roman" w:eastAsia="仿宋_GB2312" w:cs="Times New Roman"/>
                <w:bCs/>
                <w:kern w:val="0"/>
                <w:sz w:val="21"/>
                <w:szCs w:val="21"/>
              </w:rPr>
              <w:t>（30分）</w:t>
            </w:r>
          </w:p>
          <w:p w14:paraId="54D2ECDB">
            <w:pPr>
              <w:widowControl/>
              <w:adjustRightInd w:val="0"/>
              <w:snapToGrid w:val="0"/>
              <w:spacing w:line="280" w:lineRule="exact"/>
              <w:jc w:val="left"/>
              <w:rPr>
                <w:rFonts w:hint="eastAsia" w:ascii="仿宋_GB2312" w:hAnsi="Times New Roman" w:eastAsia="仿宋_GB2312" w:cs="Times New Roman"/>
                <w:bCs/>
                <w:kern w:val="0"/>
                <w:sz w:val="21"/>
                <w:szCs w:val="21"/>
              </w:rPr>
            </w:pPr>
            <w:r>
              <w:rPr>
                <w:rFonts w:hint="eastAsia" w:ascii="仿宋_GB2312" w:hAnsi="Times New Roman" w:eastAsia="仿宋_GB2312" w:cs="Times New Roman"/>
                <w:bCs/>
                <w:kern w:val="0"/>
                <w:sz w:val="21"/>
                <w:szCs w:val="21"/>
              </w:rPr>
              <w:t>2、卒中后认知障碍（PSCI）是脑卒中常见并发症，严重影响患者生活质量，请结合“脑微血管内皮功能障碍、血脑屏障破坏、神经炎症反应、突触结构损伤与突触可塑性下降”等这些病理机制阐述PSCI发生发展的关键病理环节并分析针灸干预的潜在作用靶点。（30分）</w:t>
            </w:r>
          </w:p>
          <w:p w14:paraId="0DA675F0">
            <w:pPr>
              <w:widowControl/>
              <w:adjustRightInd w:val="0"/>
              <w:snapToGrid w:val="0"/>
              <w:spacing w:line="280" w:lineRule="exact"/>
              <w:jc w:val="left"/>
              <w:rPr>
                <w:rFonts w:hint="eastAsia" w:ascii="仿宋_GB2312" w:hAnsi="Times New Roman" w:eastAsia="仿宋_GB2312" w:cs="Times New Roman"/>
                <w:bCs/>
                <w:kern w:val="0"/>
                <w:sz w:val="21"/>
                <w:szCs w:val="21"/>
                <w:lang w:val="en-US" w:eastAsia="zh-CN" w:bidi="ar-SA"/>
              </w:rPr>
            </w:pPr>
            <w:r>
              <w:rPr>
                <w:rFonts w:hint="eastAsia" w:ascii="仿宋_GB2312" w:hAnsi="Times New Roman" w:eastAsia="仿宋_GB2312" w:cs="Times New Roman"/>
                <w:bCs/>
                <w:kern w:val="0"/>
                <w:sz w:val="21"/>
                <w:szCs w:val="21"/>
              </w:rPr>
              <w:t>3、当前AI技术在医学影像分析、辅助决策、疗效预测等领域快速发展，为针灸现代化带来新机遇，请列举至少2种AI技术，并以针灸治疗神经系统疾病或妇科疾病为例分别阐述其在针灸研究中的具体应用场景。（40分）</w:t>
            </w:r>
          </w:p>
        </w:tc>
      </w:tr>
      <w:tr w14:paraId="7E1A27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0" w:hRule="atLeast"/>
        </w:trPr>
        <w:tc>
          <w:tcPr>
            <w:tcW w:w="1350" w:type="dxa"/>
            <w:shd w:val="clear"/>
            <w:vAlign w:val="center"/>
          </w:tcPr>
          <w:p w14:paraId="1BE00EE0">
            <w:pPr>
              <w:widowControl/>
              <w:adjustRightInd w:val="0"/>
              <w:snapToGrid w:val="0"/>
              <w:spacing w:line="280" w:lineRule="exact"/>
              <w:jc w:val="center"/>
              <w:rPr>
                <w:rFonts w:hint="eastAsia" w:ascii="仿宋_GB2312" w:hAnsi="Times New Roman" w:eastAsia="仿宋_GB2312" w:cs="Times New Roman"/>
                <w:bCs/>
                <w:kern w:val="0"/>
                <w:sz w:val="21"/>
                <w:szCs w:val="21"/>
                <w:lang w:val="en-US" w:eastAsia="zh-CN"/>
              </w:rPr>
            </w:pPr>
            <w:r>
              <w:rPr>
                <w:rFonts w:hint="eastAsia" w:ascii="仿宋_GB2312" w:hAnsi="Times New Roman" w:eastAsia="仿宋_GB2312" w:cs="Times New Roman"/>
                <w:bCs/>
                <w:kern w:val="0"/>
                <w:sz w:val="21"/>
                <w:szCs w:val="21"/>
                <w:lang w:val="en-US" w:eastAsia="zh-CN"/>
              </w:rPr>
              <w:t>105707</w:t>
            </w:r>
          </w:p>
          <w:p w14:paraId="79CED38D">
            <w:pPr>
              <w:widowControl/>
              <w:adjustRightInd w:val="0"/>
              <w:snapToGrid w:val="0"/>
              <w:spacing w:line="280" w:lineRule="exact"/>
              <w:jc w:val="center"/>
              <w:rPr>
                <w:rFonts w:hint="default" w:ascii="仿宋_GB2312" w:hAnsi="Times New Roman" w:eastAsia="仿宋_GB2312" w:cs="Times New Roman"/>
                <w:bCs/>
                <w:kern w:val="0"/>
                <w:sz w:val="21"/>
                <w:szCs w:val="21"/>
                <w:lang w:val="en-US" w:eastAsia="zh-CN" w:bidi="ar-SA"/>
              </w:rPr>
            </w:pPr>
            <w:r>
              <w:rPr>
                <w:rFonts w:hint="eastAsia" w:ascii="仿宋_GB2312" w:hAnsi="Times New Roman" w:eastAsia="仿宋_GB2312" w:cs="Times New Roman"/>
                <w:bCs/>
                <w:kern w:val="0"/>
                <w:sz w:val="21"/>
                <w:szCs w:val="21"/>
                <w:lang w:val="en-US" w:eastAsia="zh-CN"/>
              </w:rPr>
              <w:t>针灸推拿学</w:t>
            </w:r>
          </w:p>
        </w:tc>
        <w:tc>
          <w:tcPr>
            <w:tcW w:w="912" w:type="dxa"/>
            <w:shd w:val="clear"/>
            <w:vAlign w:val="center"/>
          </w:tcPr>
          <w:p w14:paraId="7185523C">
            <w:pPr>
              <w:widowControl/>
              <w:adjustRightInd w:val="0"/>
              <w:snapToGrid w:val="0"/>
              <w:spacing w:line="280" w:lineRule="exact"/>
              <w:jc w:val="center"/>
              <w:rPr>
                <w:rFonts w:hint="eastAsia" w:ascii="仿宋_GB2312" w:hAnsi="Times New Roman" w:eastAsia="仿宋_GB2312" w:cs="Times New Roman"/>
                <w:bCs/>
                <w:kern w:val="0"/>
                <w:sz w:val="21"/>
                <w:szCs w:val="21"/>
                <w:lang w:val="en-US" w:eastAsia="zh-CN" w:bidi="ar-SA"/>
              </w:rPr>
            </w:pPr>
            <w:r>
              <w:rPr>
                <w:rFonts w:hint="eastAsia" w:ascii="仿宋_GB2312" w:hAnsi="Times New Roman" w:eastAsia="仿宋_GB2312" w:cs="Times New Roman"/>
                <w:bCs/>
                <w:kern w:val="0"/>
                <w:sz w:val="21"/>
                <w:szCs w:val="21"/>
                <w:lang w:val="en-US" w:eastAsia="zh-CN"/>
              </w:rPr>
              <w:t>于海波</w:t>
            </w:r>
          </w:p>
        </w:tc>
        <w:tc>
          <w:tcPr>
            <w:tcW w:w="8273" w:type="dxa"/>
            <w:shd w:val="clear"/>
            <w:vAlign w:val="center"/>
          </w:tcPr>
          <w:p w14:paraId="6664201E">
            <w:pPr>
              <w:widowControl/>
              <w:adjustRightInd w:val="0"/>
              <w:snapToGrid w:val="0"/>
              <w:spacing w:line="280" w:lineRule="exact"/>
              <w:jc w:val="left"/>
              <w:rPr>
                <w:rFonts w:hint="eastAsia" w:ascii="仿宋_GB2312" w:hAnsi="Times New Roman" w:eastAsia="仿宋_GB2312" w:cs="Times New Roman"/>
                <w:bCs/>
                <w:kern w:val="0"/>
                <w:sz w:val="21"/>
                <w:szCs w:val="21"/>
              </w:rPr>
            </w:pPr>
            <w:r>
              <w:rPr>
                <w:rFonts w:hint="eastAsia" w:ascii="仿宋_GB2312" w:hAnsi="Times New Roman" w:eastAsia="仿宋_GB2312" w:cs="Times New Roman"/>
                <w:bCs/>
                <w:kern w:val="0"/>
                <w:sz w:val="21"/>
                <w:szCs w:val="21"/>
              </w:rPr>
              <w:t>1</w:t>
            </w:r>
            <w:r>
              <w:rPr>
                <w:rFonts w:hint="eastAsia" w:ascii="仿宋_GB2312" w:hAnsi="Times New Roman" w:eastAsia="仿宋_GB2312" w:cs="Times New Roman"/>
                <w:bCs/>
                <w:kern w:val="0"/>
                <w:sz w:val="21"/>
                <w:szCs w:val="21"/>
                <w:lang w:eastAsia="zh-CN"/>
              </w:rPr>
              <w:t>、</w:t>
            </w:r>
            <w:r>
              <w:rPr>
                <w:rFonts w:hint="eastAsia" w:ascii="仿宋_GB2312" w:hAnsi="Times New Roman" w:eastAsia="仿宋_GB2312" w:cs="Times New Roman"/>
                <w:bCs/>
                <w:kern w:val="0"/>
                <w:sz w:val="21"/>
                <w:szCs w:val="21"/>
              </w:rPr>
              <w:t>试论"经脉所过，主治所及"理论的现代研究进展及其在针灸临床选穴中的应用价值。（20分）</w:t>
            </w:r>
          </w:p>
          <w:p w14:paraId="700E8CD1">
            <w:pPr>
              <w:widowControl/>
              <w:adjustRightInd w:val="0"/>
              <w:snapToGrid w:val="0"/>
              <w:spacing w:line="280" w:lineRule="exact"/>
              <w:jc w:val="left"/>
              <w:rPr>
                <w:rFonts w:hint="eastAsia" w:ascii="仿宋_GB2312" w:hAnsi="Times New Roman" w:eastAsia="仿宋_GB2312" w:cs="Times New Roman"/>
                <w:bCs/>
                <w:kern w:val="0"/>
                <w:sz w:val="21"/>
                <w:szCs w:val="21"/>
              </w:rPr>
            </w:pPr>
            <w:r>
              <w:rPr>
                <w:rFonts w:hint="eastAsia" w:ascii="仿宋_GB2312" w:hAnsi="Times New Roman" w:eastAsia="仿宋_GB2312" w:cs="Times New Roman"/>
                <w:bCs/>
                <w:kern w:val="0"/>
                <w:sz w:val="21"/>
                <w:szCs w:val="21"/>
              </w:rPr>
              <w:t>2</w:t>
            </w:r>
            <w:r>
              <w:rPr>
                <w:rFonts w:hint="eastAsia" w:ascii="仿宋_GB2312" w:hAnsi="Times New Roman" w:eastAsia="仿宋_GB2312" w:cs="Times New Roman"/>
                <w:bCs/>
                <w:kern w:val="0"/>
                <w:sz w:val="21"/>
                <w:szCs w:val="21"/>
                <w:lang w:eastAsia="zh-CN"/>
              </w:rPr>
              <w:t>、</w:t>
            </w:r>
            <w:r>
              <w:rPr>
                <w:rFonts w:hint="eastAsia" w:ascii="仿宋_GB2312" w:hAnsi="Times New Roman" w:eastAsia="仿宋_GB2312" w:cs="Times New Roman"/>
                <w:bCs/>
                <w:kern w:val="0"/>
                <w:sz w:val="21"/>
                <w:szCs w:val="21"/>
              </w:rPr>
              <w:t>《黄帝内经》中关于针刺补泻的论述丰富而系统，请结合《素问》</w:t>
            </w:r>
            <w:r>
              <w:rPr>
                <w:rFonts w:hint="eastAsia" w:ascii="仿宋_GB2312" w:hAnsi="Times New Roman" w:eastAsia="仿宋_GB2312" w:cs="Times New Roman"/>
                <w:bCs/>
                <w:kern w:val="0"/>
                <w:sz w:val="21"/>
                <w:szCs w:val="21"/>
                <w:lang w:eastAsia="zh-CN"/>
              </w:rPr>
              <w:t>、</w:t>
            </w:r>
            <w:r>
              <w:rPr>
                <w:rFonts w:hint="eastAsia" w:ascii="仿宋_GB2312" w:hAnsi="Times New Roman" w:eastAsia="仿宋_GB2312" w:cs="Times New Roman"/>
                <w:bCs/>
                <w:kern w:val="0"/>
                <w:sz w:val="21"/>
                <w:szCs w:val="21"/>
              </w:rPr>
              <w:t>《灵枢》相关篇目，论述"迎随补泻"与"呼吸补泻"的理论渊源、操作要领，并比较二者与后世"提插捻转补泻"在理论建构与临床操作上的</w:t>
            </w:r>
            <w:r>
              <w:rPr>
                <w:rFonts w:hint="eastAsia" w:ascii="仿宋_GB2312" w:hAnsi="Times New Roman" w:eastAsia="仿宋_GB2312" w:cs="Times New Roman"/>
                <w:bCs/>
                <w:kern w:val="0"/>
                <w:sz w:val="21"/>
                <w:szCs w:val="21"/>
                <w:lang w:val="en-US" w:eastAsia="zh-CN"/>
              </w:rPr>
              <w:t>区别。</w:t>
            </w:r>
            <w:r>
              <w:rPr>
                <w:rFonts w:hint="eastAsia" w:ascii="仿宋_GB2312" w:hAnsi="Times New Roman" w:eastAsia="仿宋_GB2312" w:cs="Times New Roman"/>
                <w:bCs/>
                <w:kern w:val="0"/>
                <w:sz w:val="21"/>
                <w:szCs w:val="21"/>
              </w:rPr>
              <w:t>（20分）</w:t>
            </w:r>
          </w:p>
          <w:p w14:paraId="27B3EC31">
            <w:pPr>
              <w:widowControl/>
              <w:adjustRightInd w:val="0"/>
              <w:snapToGrid w:val="0"/>
              <w:spacing w:line="280" w:lineRule="exact"/>
              <w:jc w:val="left"/>
              <w:rPr>
                <w:rFonts w:hint="eastAsia" w:ascii="仿宋_GB2312" w:hAnsi="Times New Roman" w:eastAsia="仿宋_GB2312" w:cs="Times New Roman"/>
                <w:bCs/>
                <w:kern w:val="0"/>
                <w:sz w:val="21"/>
                <w:szCs w:val="21"/>
              </w:rPr>
            </w:pPr>
            <w:r>
              <w:rPr>
                <w:rFonts w:hint="eastAsia" w:ascii="仿宋_GB2312" w:hAnsi="Times New Roman" w:eastAsia="仿宋_GB2312" w:cs="Times New Roman"/>
                <w:bCs/>
                <w:kern w:val="0"/>
                <w:sz w:val="21"/>
                <w:szCs w:val="21"/>
              </w:rPr>
              <w:t>3</w:t>
            </w:r>
            <w:r>
              <w:rPr>
                <w:rFonts w:hint="eastAsia" w:ascii="仿宋_GB2312" w:hAnsi="Times New Roman" w:eastAsia="仿宋_GB2312" w:cs="Times New Roman"/>
                <w:bCs/>
                <w:kern w:val="0"/>
                <w:sz w:val="21"/>
                <w:szCs w:val="21"/>
                <w:lang w:eastAsia="zh-CN"/>
              </w:rPr>
              <w:t>、</w:t>
            </w:r>
            <w:r>
              <w:rPr>
                <w:rFonts w:hint="eastAsia" w:ascii="仿宋_GB2312" w:hAnsi="Times New Roman" w:eastAsia="仿宋_GB2312" w:cs="Times New Roman"/>
                <w:bCs/>
                <w:kern w:val="0"/>
                <w:sz w:val="21"/>
                <w:szCs w:val="21"/>
              </w:rPr>
              <w:t>针灸治疗中风后遗症（以偏瘫为例）在临床上应用广泛，但目前存在取穴方案繁多、疗效评价标准不一等问题。请</w:t>
            </w:r>
            <w:r>
              <w:rPr>
                <w:rFonts w:hint="eastAsia" w:ascii="仿宋_GB2312" w:hAnsi="Times New Roman" w:eastAsia="仿宋_GB2312" w:cs="Times New Roman"/>
                <w:bCs/>
                <w:kern w:val="0"/>
                <w:sz w:val="21"/>
                <w:szCs w:val="21"/>
                <w:lang w:val="en-US" w:eastAsia="zh-CN"/>
              </w:rPr>
              <w:t>就此进行</w:t>
            </w:r>
            <w:r>
              <w:rPr>
                <w:rFonts w:hint="eastAsia" w:ascii="仿宋_GB2312" w:hAnsi="Times New Roman" w:eastAsia="仿宋_GB2312" w:cs="Times New Roman"/>
                <w:bCs/>
                <w:kern w:val="0"/>
                <w:sz w:val="21"/>
                <w:szCs w:val="21"/>
              </w:rPr>
              <w:t>论述</w:t>
            </w:r>
            <w:r>
              <w:rPr>
                <w:rFonts w:hint="eastAsia" w:ascii="仿宋_GB2312" w:hAnsi="Times New Roman" w:eastAsia="仿宋_GB2312" w:cs="Times New Roman"/>
                <w:bCs/>
                <w:kern w:val="0"/>
                <w:sz w:val="21"/>
                <w:szCs w:val="21"/>
                <w:lang w:eastAsia="zh-CN"/>
              </w:rPr>
              <w:t>。</w:t>
            </w:r>
            <w:r>
              <w:rPr>
                <w:rFonts w:hint="eastAsia" w:ascii="仿宋_GB2312" w:hAnsi="Times New Roman" w:eastAsia="仿宋_GB2312" w:cs="Times New Roman"/>
                <w:bCs/>
                <w:kern w:val="0"/>
                <w:sz w:val="21"/>
                <w:szCs w:val="21"/>
              </w:rPr>
              <w:t>（20分）</w:t>
            </w:r>
          </w:p>
          <w:p w14:paraId="5B81788E">
            <w:pPr>
              <w:widowControl/>
              <w:adjustRightInd w:val="0"/>
              <w:snapToGrid w:val="0"/>
              <w:spacing w:line="280" w:lineRule="exact"/>
              <w:jc w:val="left"/>
              <w:rPr>
                <w:rFonts w:hint="eastAsia" w:ascii="仿宋_GB2312" w:hAnsi="Times New Roman" w:eastAsia="仿宋_GB2312" w:cs="Times New Roman"/>
                <w:bCs/>
                <w:kern w:val="0"/>
                <w:sz w:val="21"/>
                <w:szCs w:val="21"/>
              </w:rPr>
            </w:pPr>
            <w:r>
              <w:rPr>
                <w:rFonts w:hint="eastAsia" w:ascii="仿宋_GB2312" w:hAnsi="Times New Roman" w:eastAsia="仿宋_GB2312" w:cs="Times New Roman"/>
                <w:bCs/>
                <w:kern w:val="0"/>
                <w:sz w:val="21"/>
                <w:szCs w:val="21"/>
              </w:rPr>
              <w:t>4</w:t>
            </w:r>
            <w:r>
              <w:rPr>
                <w:rFonts w:hint="eastAsia" w:ascii="仿宋_GB2312" w:hAnsi="Times New Roman" w:eastAsia="仿宋_GB2312" w:cs="Times New Roman"/>
                <w:bCs/>
                <w:kern w:val="0"/>
                <w:sz w:val="21"/>
                <w:szCs w:val="21"/>
                <w:lang w:eastAsia="zh-CN"/>
              </w:rPr>
              <w:t>、</w:t>
            </w:r>
            <w:r>
              <w:rPr>
                <w:rFonts w:hint="eastAsia" w:ascii="仿宋_GB2312" w:hAnsi="Times New Roman" w:eastAsia="仿宋_GB2312" w:cs="Times New Roman"/>
                <w:bCs/>
                <w:kern w:val="0"/>
                <w:sz w:val="21"/>
                <w:szCs w:val="21"/>
              </w:rPr>
              <w:t>近年来，针灸镇痛机制研究取得重要进展，从"闸门控制学说"到"内源性阿片肽理论"，再到"穴位相对特异性"与"肥大细胞-神经-免疫网络"等假说不断提出。请综述针灸镇痛机制研究的主要里程碑，并论述您认为未来该领域最具突破潜力的研究方向。（20分）</w:t>
            </w:r>
          </w:p>
          <w:p w14:paraId="375C7F12">
            <w:pPr>
              <w:widowControl/>
              <w:adjustRightInd w:val="0"/>
              <w:snapToGrid w:val="0"/>
              <w:spacing w:line="280" w:lineRule="exact"/>
              <w:jc w:val="left"/>
              <w:rPr>
                <w:rFonts w:hint="eastAsia" w:ascii="仿宋_GB2312" w:hAnsi="Times New Roman" w:eastAsia="仿宋_GB2312" w:cs="Times New Roman"/>
                <w:bCs/>
                <w:kern w:val="0"/>
                <w:sz w:val="21"/>
                <w:szCs w:val="21"/>
                <w:lang w:val="en-US" w:eastAsia="zh-CN" w:bidi="ar-SA"/>
              </w:rPr>
            </w:pPr>
            <w:r>
              <w:rPr>
                <w:rFonts w:hint="eastAsia" w:ascii="仿宋_GB2312" w:hAnsi="Times New Roman" w:eastAsia="仿宋_GB2312" w:cs="Times New Roman"/>
                <w:bCs/>
                <w:kern w:val="0"/>
                <w:sz w:val="21"/>
                <w:szCs w:val="21"/>
                <w:lang w:val="en-US" w:eastAsia="zh-CN"/>
              </w:rPr>
              <w:t>5、</w:t>
            </w:r>
            <w:r>
              <w:rPr>
                <w:rFonts w:hint="eastAsia" w:ascii="仿宋_GB2312" w:hAnsi="Times New Roman" w:eastAsia="仿宋_GB2312" w:cs="Times New Roman"/>
                <w:bCs/>
                <w:kern w:val="0"/>
                <w:sz w:val="21"/>
                <w:szCs w:val="21"/>
              </w:rPr>
              <w:t>针灸真实世界研究（Real-World Study, RWS）近年来受到越来越多的关注，被认为是连接传统随机对照试验（RCT）与临床实践的重要桥梁。请论述真实世界研究的基本概念与方法论特征，阐述RWS与RCT在研究设计、数据来源、干预措施、结局评价等方面的核心差异，并说明RWS为何非常适合针灸疗效评价。（20分）</w:t>
            </w:r>
            <w:bookmarkStart w:id="0" w:name="_GoBack"/>
            <w:bookmarkEnd w:id="0"/>
          </w:p>
        </w:tc>
      </w:tr>
      <w:tr w14:paraId="14C1B3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0" w:hRule="atLeast"/>
        </w:trPr>
        <w:tc>
          <w:tcPr>
            <w:tcW w:w="1350" w:type="dxa"/>
            <w:shd w:val="clear"/>
            <w:vAlign w:val="center"/>
          </w:tcPr>
          <w:p w14:paraId="75A899E1">
            <w:pPr>
              <w:widowControl/>
              <w:adjustRightInd w:val="0"/>
              <w:snapToGrid w:val="0"/>
              <w:spacing w:line="280" w:lineRule="exact"/>
              <w:jc w:val="center"/>
              <w:rPr>
                <w:rFonts w:hint="eastAsia" w:ascii="仿宋_GB2312" w:hAnsi="Times New Roman" w:eastAsia="仿宋_GB2312" w:cs="Times New Roman"/>
                <w:bCs/>
                <w:kern w:val="0"/>
                <w:sz w:val="21"/>
                <w:szCs w:val="21"/>
                <w:lang w:val="en-US" w:eastAsia="zh-CN"/>
              </w:rPr>
            </w:pPr>
            <w:r>
              <w:rPr>
                <w:rFonts w:hint="eastAsia" w:ascii="仿宋_GB2312" w:hAnsi="Times New Roman" w:eastAsia="仿宋_GB2312" w:cs="Times New Roman"/>
                <w:bCs/>
                <w:kern w:val="0"/>
                <w:sz w:val="21"/>
                <w:szCs w:val="21"/>
                <w:lang w:val="en-US" w:eastAsia="zh-CN"/>
              </w:rPr>
              <w:t>105707</w:t>
            </w:r>
          </w:p>
          <w:p w14:paraId="23303B56">
            <w:pPr>
              <w:widowControl/>
              <w:adjustRightInd w:val="0"/>
              <w:snapToGrid w:val="0"/>
              <w:spacing w:line="280" w:lineRule="exact"/>
              <w:jc w:val="center"/>
              <w:rPr>
                <w:rFonts w:hint="default" w:ascii="仿宋_GB2312" w:hAnsi="Times New Roman" w:eastAsia="仿宋_GB2312" w:cs="Times New Roman"/>
                <w:bCs/>
                <w:kern w:val="0"/>
                <w:sz w:val="21"/>
                <w:szCs w:val="21"/>
                <w:lang w:val="en-US" w:eastAsia="zh-CN" w:bidi="ar-SA"/>
              </w:rPr>
            </w:pPr>
            <w:r>
              <w:rPr>
                <w:rFonts w:hint="eastAsia" w:ascii="仿宋_GB2312" w:hAnsi="Times New Roman" w:eastAsia="仿宋_GB2312" w:cs="Times New Roman"/>
                <w:bCs/>
                <w:kern w:val="0"/>
                <w:sz w:val="21"/>
                <w:szCs w:val="21"/>
                <w:lang w:val="en-US" w:eastAsia="zh-CN"/>
              </w:rPr>
              <w:t>针灸推拿学</w:t>
            </w:r>
          </w:p>
        </w:tc>
        <w:tc>
          <w:tcPr>
            <w:tcW w:w="912" w:type="dxa"/>
            <w:shd w:val="clear"/>
            <w:vAlign w:val="center"/>
          </w:tcPr>
          <w:p w14:paraId="29629341">
            <w:pPr>
              <w:widowControl/>
              <w:adjustRightInd w:val="0"/>
              <w:snapToGrid w:val="0"/>
              <w:spacing w:line="280" w:lineRule="exact"/>
              <w:jc w:val="center"/>
              <w:rPr>
                <w:rFonts w:hint="eastAsia" w:ascii="仿宋_GB2312" w:hAnsi="Times New Roman" w:eastAsia="仿宋_GB2312" w:cs="Times New Roman"/>
                <w:bCs/>
                <w:kern w:val="0"/>
                <w:sz w:val="21"/>
                <w:szCs w:val="21"/>
                <w:lang w:val="en-US" w:eastAsia="zh-CN" w:bidi="ar-SA"/>
              </w:rPr>
            </w:pPr>
            <w:r>
              <w:rPr>
                <w:rFonts w:hint="eastAsia" w:ascii="仿宋_GB2312" w:hAnsi="Times New Roman" w:eastAsia="仿宋_GB2312" w:cs="Times New Roman"/>
                <w:bCs/>
                <w:kern w:val="0"/>
                <w:sz w:val="21"/>
                <w:szCs w:val="21"/>
                <w:lang w:val="en-US" w:eastAsia="zh-CN"/>
              </w:rPr>
              <w:t>皮敏</w:t>
            </w:r>
          </w:p>
        </w:tc>
        <w:tc>
          <w:tcPr>
            <w:tcW w:w="8273" w:type="dxa"/>
            <w:shd w:val="clear"/>
            <w:vAlign w:val="center"/>
          </w:tcPr>
          <w:p w14:paraId="4EE06B9E">
            <w:pPr>
              <w:widowControl/>
              <w:adjustRightInd w:val="0"/>
              <w:snapToGrid w:val="0"/>
              <w:spacing w:line="280" w:lineRule="exact"/>
              <w:jc w:val="left"/>
              <w:rPr>
                <w:rFonts w:hint="eastAsia" w:ascii="仿宋_GB2312" w:hAnsi="Times New Roman" w:eastAsia="仿宋_GB2312" w:cs="Times New Roman"/>
                <w:bCs/>
                <w:kern w:val="0"/>
                <w:sz w:val="21"/>
                <w:szCs w:val="21"/>
              </w:rPr>
            </w:pPr>
            <w:r>
              <w:rPr>
                <w:rFonts w:hint="eastAsia" w:ascii="仿宋_GB2312" w:hAnsi="Times New Roman" w:eastAsia="仿宋_GB2312" w:cs="Times New Roman"/>
                <w:bCs/>
                <w:kern w:val="0"/>
                <w:sz w:val="21"/>
                <w:szCs w:val="21"/>
              </w:rPr>
              <w:t>1、《灵枢·九针十二原》言"粗守形，上守神"，结合你研读《黄帝内经》的体会，论述"守神"理念在当代针灸临床中的具体内涵与实践路径。要求结合现代神经科学、心理学或心身医学的进展进行跨学科阐释，并举例说明如何在针刺操作中实现"治神"与"守神"的统一。（20分）</w:t>
            </w:r>
          </w:p>
          <w:p w14:paraId="3084DA15">
            <w:pPr>
              <w:widowControl/>
              <w:adjustRightInd w:val="0"/>
              <w:snapToGrid w:val="0"/>
              <w:spacing w:line="280" w:lineRule="exact"/>
              <w:jc w:val="left"/>
              <w:rPr>
                <w:rFonts w:hint="eastAsia" w:ascii="仿宋_GB2312" w:hAnsi="Times New Roman" w:eastAsia="仿宋_GB2312" w:cs="Times New Roman"/>
                <w:bCs/>
                <w:kern w:val="0"/>
                <w:sz w:val="21"/>
                <w:szCs w:val="21"/>
              </w:rPr>
            </w:pPr>
            <w:r>
              <w:rPr>
                <w:rFonts w:hint="eastAsia" w:ascii="仿宋_GB2312" w:hAnsi="Times New Roman" w:eastAsia="仿宋_GB2312" w:cs="Times New Roman"/>
                <w:bCs/>
                <w:kern w:val="0"/>
                <w:sz w:val="21"/>
                <w:szCs w:val="21"/>
              </w:rPr>
              <w:t>2、在"健康中国"战略背景下，针灸推拿在疼痛类疾病之外，被期待在糖尿病、高血压、抑郁症等重大慢病管理中发挥更大作用。请选取其中一种慢病，论述针灸或推拿介入该病管理的理论依据、现有证据瓶颈、以及你拟开展的研究方向。（20分）</w:t>
            </w:r>
          </w:p>
          <w:p w14:paraId="7F2F826F">
            <w:pPr>
              <w:widowControl/>
              <w:adjustRightInd w:val="0"/>
              <w:snapToGrid w:val="0"/>
              <w:spacing w:line="280" w:lineRule="exact"/>
              <w:jc w:val="left"/>
              <w:rPr>
                <w:rFonts w:hint="eastAsia" w:ascii="仿宋_GB2312" w:hAnsi="Times New Roman" w:eastAsia="仿宋_GB2312" w:cs="Times New Roman"/>
                <w:bCs/>
                <w:kern w:val="0"/>
                <w:sz w:val="21"/>
                <w:szCs w:val="21"/>
              </w:rPr>
            </w:pPr>
            <w:r>
              <w:rPr>
                <w:rFonts w:hint="eastAsia" w:ascii="仿宋_GB2312" w:hAnsi="Times New Roman" w:eastAsia="仿宋_GB2312" w:cs="Times New Roman"/>
                <w:bCs/>
                <w:kern w:val="0"/>
                <w:sz w:val="21"/>
                <w:szCs w:val="21"/>
              </w:rPr>
              <w:t>3、人工智能（如大语言模型、多组学整合分析）正在改变生物医学研究范式。请选择针灸推拿某一领域（如证候生物学基础、针灸作用机制、针灸设备研制、名老中医经验传承等），论述AI技术可能带来的突破性机遇，以及您预见的核心挑战与应对策略。（20分）</w:t>
            </w:r>
          </w:p>
          <w:p w14:paraId="6C50FC22">
            <w:pPr>
              <w:widowControl/>
              <w:adjustRightInd w:val="0"/>
              <w:snapToGrid w:val="0"/>
              <w:spacing w:line="280" w:lineRule="exact"/>
              <w:jc w:val="left"/>
              <w:rPr>
                <w:rFonts w:hint="eastAsia" w:ascii="仿宋_GB2312" w:hAnsi="Times New Roman" w:eastAsia="仿宋_GB2312" w:cs="Times New Roman"/>
                <w:bCs/>
                <w:kern w:val="0"/>
                <w:sz w:val="21"/>
                <w:szCs w:val="21"/>
              </w:rPr>
            </w:pPr>
            <w:r>
              <w:rPr>
                <w:rFonts w:hint="eastAsia" w:ascii="仿宋_GB2312" w:hAnsi="Times New Roman" w:eastAsia="仿宋_GB2312" w:cs="Times New Roman"/>
                <w:bCs/>
                <w:kern w:val="0"/>
                <w:sz w:val="21"/>
                <w:szCs w:val="21"/>
              </w:rPr>
              <w:t>4、您拟开展一项“基于真实世界数据的中医药治疗过敏性鼻炎临床疗效评价”研究。请论述:（1）您选择的研究设计类型及理由;（2）如何处理中医药干预的个体化特征与真实世界研究方法学要求之间的张力。（20分）</w:t>
            </w:r>
          </w:p>
          <w:p w14:paraId="72C62B61">
            <w:pPr>
              <w:widowControl/>
              <w:adjustRightInd w:val="0"/>
              <w:snapToGrid w:val="0"/>
              <w:spacing w:line="280" w:lineRule="exact"/>
              <w:jc w:val="left"/>
              <w:rPr>
                <w:rFonts w:hint="eastAsia" w:ascii="仿宋_GB2312" w:hAnsi="Times New Roman" w:eastAsia="仿宋_GB2312" w:cs="Times New Roman"/>
                <w:bCs/>
                <w:kern w:val="0"/>
                <w:sz w:val="21"/>
                <w:szCs w:val="21"/>
                <w:lang w:val="en-US" w:eastAsia="zh-CN" w:bidi="ar-SA"/>
              </w:rPr>
            </w:pPr>
            <w:r>
              <w:rPr>
                <w:rFonts w:hint="eastAsia" w:ascii="仿宋_GB2312" w:hAnsi="Times New Roman" w:eastAsia="仿宋_GB2312" w:cs="Times New Roman"/>
                <w:bCs/>
                <w:kern w:val="0"/>
                <w:sz w:val="21"/>
                <w:szCs w:val="21"/>
              </w:rPr>
              <w:t>5、当前针灸科多设于中医医院内，与内科、康复科、疼痛科等存在协作与竞争关系。请结合你的观察，论述针灸在综合医疗体系中的独特价值与定位，以及如何与其他科室形成有效协作而非简单替代关系。（20分）</w:t>
            </w:r>
          </w:p>
        </w:tc>
      </w:tr>
    </w:tbl>
    <w:p w14:paraId="34F6DB94">
      <w:pPr>
        <w:widowControl/>
        <w:adjustRightInd w:val="0"/>
        <w:snapToGrid w:val="0"/>
        <w:spacing w:line="280" w:lineRule="exact"/>
        <w:jc w:val="both"/>
        <w:rPr>
          <w:rFonts w:hint="eastAsia" w:ascii="仿宋_GB2312" w:hAnsi="Times New Roman" w:eastAsia="仿宋_GB2312" w:cs="Times New Roman"/>
          <w:bCs/>
          <w:color w:val="FF0000"/>
          <w:kern w:val="0"/>
          <w:sz w:val="21"/>
          <w:szCs w:val="21"/>
          <w:lang w:val="en-US" w:eastAsia="zh-CN"/>
        </w:rPr>
      </w:pPr>
    </w:p>
    <w:sectPr>
      <w:pgSz w:w="11906" w:h="16838"/>
      <w:pgMar w:top="1327" w:right="1800" w:bottom="1327"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KSOFE450088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MDNlNzdiODE1NDljMDEzODY5Y2QzMjYyMTJhMjM0MDkifQ=="/>
  </w:docVars>
  <w:rsids>
    <w:rsidRoot w:val="003320D7"/>
    <w:rsid w:val="001E79A3"/>
    <w:rsid w:val="002554B4"/>
    <w:rsid w:val="003320D7"/>
    <w:rsid w:val="00364314"/>
    <w:rsid w:val="003A30EE"/>
    <w:rsid w:val="003D5668"/>
    <w:rsid w:val="0043448C"/>
    <w:rsid w:val="00607061"/>
    <w:rsid w:val="0064492F"/>
    <w:rsid w:val="00660001"/>
    <w:rsid w:val="0066229F"/>
    <w:rsid w:val="00684488"/>
    <w:rsid w:val="006B278D"/>
    <w:rsid w:val="006E1FFB"/>
    <w:rsid w:val="00936E51"/>
    <w:rsid w:val="00942FFB"/>
    <w:rsid w:val="00A61974"/>
    <w:rsid w:val="00AC3009"/>
    <w:rsid w:val="00B07DC3"/>
    <w:rsid w:val="00B248CE"/>
    <w:rsid w:val="00B570CF"/>
    <w:rsid w:val="00C95C64"/>
    <w:rsid w:val="00CA10F0"/>
    <w:rsid w:val="00CD286D"/>
    <w:rsid w:val="00D13366"/>
    <w:rsid w:val="00D14ACF"/>
    <w:rsid w:val="00D81E82"/>
    <w:rsid w:val="00EE38A8"/>
    <w:rsid w:val="00F16562"/>
    <w:rsid w:val="00FC5674"/>
    <w:rsid w:val="00FF2140"/>
    <w:rsid w:val="08A23EC9"/>
    <w:rsid w:val="09C57AFD"/>
    <w:rsid w:val="0D360FB8"/>
    <w:rsid w:val="218254A7"/>
    <w:rsid w:val="41E579FE"/>
    <w:rsid w:val="47520648"/>
    <w:rsid w:val="489F7060"/>
    <w:rsid w:val="49DB5261"/>
    <w:rsid w:val="4D4906C0"/>
    <w:rsid w:val="56DF66AE"/>
    <w:rsid w:val="65681F2F"/>
    <w:rsid w:val="7CD555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autoRedefine/>
    <w:semiHidden/>
    <w:unhideWhenUsed/>
    <w:qFormat/>
    <w:uiPriority w:val="1"/>
  </w:style>
  <w:style w:type="table" w:default="1" w:styleId="5">
    <w:name w:val="Normal Table"/>
    <w:autoRedefine/>
    <w:semiHidden/>
    <w:unhideWhenUsed/>
    <w:qFormat/>
    <w:uiPriority w:val="99"/>
    <w:tblPr>
      <w:tblCellMar>
        <w:top w:w="0" w:type="dxa"/>
        <w:left w:w="108" w:type="dxa"/>
        <w:bottom w:w="0" w:type="dxa"/>
        <w:right w:w="108" w:type="dxa"/>
      </w:tblCellMar>
    </w:tblPr>
  </w:style>
  <w:style w:type="paragraph" w:styleId="2">
    <w:name w:val="Balloon Text"/>
    <w:basedOn w:val="1"/>
    <w:link w:val="11"/>
    <w:autoRedefine/>
    <w:semiHidden/>
    <w:unhideWhenUsed/>
    <w:qFormat/>
    <w:uiPriority w:val="99"/>
    <w:rPr>
      <w:sz w:val="18"/>
      <w:szCs w:val="18"/>
    </w:rPr>
  </w:style>
  <w:style w:type="paragraph" w:styleId="3">
    <w:name w:val="footer"/>
    <w:basedOn w:val="1"/>
    <w:link w:val="9"/>
    <w:autoRedefine/>
    <w:semiHidden/>
    <w:unhideWhenUsed/>
    <w:qFormat/>
    <w:uiPriority w:val="99"/>
    <w:pPr>
      <w:tabs>
        <w:tab w:val="center" w:pos="4153"/>
        <w:tab w:val="right" w:pos="8306"/>
      </w:tabs>
      <w:snapToGrid w:val="0"/>
      <w:jc w:val="left"/>
    </w:pPr>
    <w:rPr>
      <w:sz w:val="18"/>
      <w:szCs w:val="18"/>
    </w:rPr>
  </w:style>
  <w:style w:type="paragraph" w:styleId="4">
    <w:name w:val="header"/>
    <w:basedOn w:val="1"/>
    <w:link w:val="8"/>
    <w:autoRedefine/>
    <w:semiHidden/>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autoRedefine/>
    <w:qFormat/>
    <w:uiPriority w:val="39"/>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
    <w:name w:val="页眉 字符"/>
    <w:basedOn w:val="7"/>
    <w:link w:val="4"/>
    <w:autoRedefine/>
    <w:semiHidden/>
    <w:qFormat/>
    <w:uiPriority w:val="99"/>
    <w:rPr>
      <w:sz w:val="18"/>
      <w:szCs w:val="18"/>
    </w:rPr>
  </w:style>
  <w:style w:type="character" w:customStyle="1" w:styleId="9">
    <w:name w:val="页脚 字符"/>
    <w:basedOn w:val="7"/>
    <w:link w:val="3"/>
    <w:autoRedefine/>
    <w:semiHidden/>
    <w:qFormat/>
    <w:uiPriority w:val="99"/>
    <w:rPr>
      <w:sz w:val="18"/>
      <w:szCs w:val="18"/>
    </w:rPr>
  </w:style>
  <w:style w:type="paragraph" w:styleId="10">
    <w:name w:val="List Paragraph"/>
    <w:basedOn w:val="1"/>
    <w:autoRedefine/>
    <w:qFormat/>
    <w:uiPriority w:val="34"/>
    <w:pPr>
      <w:ind w:firstLine="420" w:firstLineChars="200"/>
    </w:pPr>
  </w:style>
  <w:style w:type="character" w:customStyle="1" w:styleId="11">
    <w:name w:val="批注框文本 字符"/>
    <w:basedOn w:val="7"/>
    <w:link w:val="2"/>
    <w:autoRedefine/>
    <w:semiHidden/>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2</Pages>
  <Words>47</Words>
  <Characters>50</Characters>
  <Lines>9</Lines>
  <Paragraphs>2</Paragraphs>
  <TotalTime>1</TotalTime>
  <ScaleCrop>false</ScaleCrop>
  <LinksUpToDate>false</LinksUpToDate>
  <CharactersWithSpaces>50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2021-05-06T06:08:00Z</dcterms:created>
  <dc:creator>范小洪</dc:creator>
  <cp:lastModifiedBy>冬冬zxj</cp:lastModifiedBy>
  <cp:lastPrinted>2023-05-11T03:12:00Z</cp:lastPrinted>
  <dcterms:modified xsi:type="dcterms:W3CDTF">2026-05-09T11:03:45Z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48117CFDFA68407791F12D54C898CF38_12</vt:lpwstr>
  </property>
  <property fmtid="{D5CDD505-2E9C-101B-9397-08002B2CF9AE}" pid="4" name="KSOTemplateDocerSaveRecord">
    <vt:lpwstr>eyJoZGlkIjoiYjkzNDQ2OTA2NGFiMjgzZWQ0ZDE3OWRjNmQ4NmQ1NTkiLCJ1c2VySWQiOiIyOTcyNDcxODgifQ==</vt:lpwstr>
  </property>
</Properties>
</file>